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02DF5" w14:textId="056BC685" w:rsidR="00A8188C" w:rsidRPr="00CA4B24" w:rsidRDefault="00A8188C" w:rsidP="00A8188C">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Pr>
          <w:rFonts w:ascii="Arial" w:eastAsia="MS Mincho" w:hAnsi="Arial" w:cs="Arial"/>
          <w:b/>
          <w:sz w:val="24"/>
        </w:rPr>
        <w:t>6</w:t>
      </w:r>
      <w:r>
        <w:rPr>
          <w:rFonts w:ascii="Arial" w:eastAsia="MS Mincho" w:hAnsi="Arial" w:cs="Arial"/>
          <w:b/>
          <w:sz w:val="24"/>
          <w:lang w:val="en-US"/>
        </w:rPr>
        <w:t>bis</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00350FCE" w:rsidRPr="00350FCE">
        <w:rPr>
          <w:rFonts w:ascii="Arial" w:eastAsia="MS Mincho" w:hAnsi="Arial" w:cs="Arial"/>
          <w:b/>
          <w:sz w:val="24"/>
        </w:rPr>
        <w:t>R4-2514211</w:t>
      </w:r>
    </w:p>
    <w:p w14:paraId="7D1FCD4B" w14:textId="77777777" w:rsidR="00A8188C" w:rsidRPr="00CA4B24" w:rsidRDefault="00A8188C" w:rsidP="00A8188C">
      <w:pPr>
        <w:spacing w:after="120"/>
        <w:ind w:left="1985" w:hanging="1985"/>
        <w:rPr>
          <w:rFonts w:ascii="Arial" w:eastAsia="Times New Roman" w:hAnsi="Arial" w:cs="Arial"/>
          <w:b/>
          <w:sz w:val="24"/>
        </w:rPr>
      </w:pPr>
      <w:r>
        <w:rPr>
          <w:rFonts w:ascii="Arial" w:eastAsia="Times New Roman" w:hAnsi="Arial" w:cs="Arial"/>
          <w:b/>
          <w:sz w:val="24"/>
        </w:rPr>
        <w:t>Prague, Czech Republic</w:t>
      </w:r>
      <w:r w:rsidRPr="00CA4B24">
        <w:rPr>
          <w:rFonts w:ascii="Arial" w:eastAsia="Times New Roman" w:hAnsi="Arial" w:cs="Arial"/>
          <w:b/>
          <w:sz w:val="24"/>
        </w:rPr>
        <w:t xml:space="preserve">, </w:t>
      </w:r>
      <w:r>
        <w:rPr>
          <w:rFonts w:ascii="Arial" w:eastAsia="Times New Roman" w:hAnsi="Arial" w:cs="Arial"/>
          <w:b/>
          <w:sz w:val="24"/>
        </w:rPr>
        <w:t>13</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w:t>
      </w:r>
      <w:r>
        <w:rPr>
          <w:rFonts w:ascii="Arial" w:eastAsia="Times New Roman" w:hAnsi="Arial" w:cs="Arial"/>
          <w:b/>
          <w:sz w:val="24"/>
        </w:rPr>
        <w:t>17</w:t>
      </w:r>
      <w:r w:rsidRPr="0041254D">
        <w:rPr>
          <w:rFonts w:ascii="Arial" w:eastAsia="Times New Roman" w:hAnsi="Arial" w:cs="Arial"/>
          <w:b/>
          <w:sz w:val="24"/>
          <w:vertAlign w:val="superscript"/>
        </w:rPr>
        <w:t>th</w:t>
      </w:r>
      <w:r>
        <w:rPr>
          <w:rFonts w:ascii="Arial" w:eastAsia="Times New Roman" w:hAnsi="Arial" w:cs="Arial"/>
          <w:b/>
          <w:sz w:val="24"/>
        </w:rPr>
        <w:t xml:space="preserve"> October</w:t>
      </w:r>
      <w:r w:rsidRPr="00CA4B24">
        <w:rPr>
          <w:rFonts w:ascii="Arial" w:eastAsia="Times New Roman" w:hAnsi="Arial" w:cs="Arial"/>
          <w:b/>
          <w:sz w:val="24"/>
        </w:rPr>
        <w:t>, 2025</w:t>
      </w:r>
    </w:p>
    <w:bookmarkEnd w:id="1"/>
    <w:p w14:paraId="4813A66A" w14:textId="77777777" w:rsidR="00A8188C" w:rsidRPr="002F55C2" w:rsidRDefault="00A8188C" w:rsidP="00A8188C">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34E40733" w14:textId="4DE7D772" w:rsidR="00A8188C" w:rsidRPr="00873E1F" w:rsidRDefault="00A8188C" w:rsidP="00A8188C">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Pr="00A8188C">
        <w:rPr>
          <w:rFonts w:ascii="Arial" w:eastAsia="MS Mincho" w:hAnsi="Arial" w:cs="Arial"/>
          <w:bCs/>
          <w:color w:val="000000"/>
        </w:rPr>
        <w:t xml:space="preserve">Discussion on </w:t>
      </w:r>
      <w:r w:rsidR="00505576" w:rsidRPr="00505576">
        <w:rPr>
          <w:rFonts w:ascii="Arial" w:eastAsia="MS Mincho" w:hAnsi="Arial" w:cs="Arial"/>
          <w:bCs/>
          <w:color w:val="000000"/>
        </w:rPr>
        <w:t>Rel-20 RRM Enhancements redcap</w:t>
      </w:r>
    </w:p>
    <w:p w14:paraId="2AF50F70" w14:textId="3C20E251" w:rsidR="00A8188C" w:rsidRPr="00AB4182" w:rsidRDefault="00A8188C" w:rsidP="00A8188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6D3CA2">
        <w:rPr>
          <w:rFonts w:ascii="Arial" w:eastAsia="MS Mincho" w:hAnsi="Arial" w:cs="Arial"/>
          <w:b/>
          <w:color w:val="000000"/>
          <w:lang w:val="pt-BR"/>
        </w:rPr>
        <w:t>Agenda item:</w:t>
      </w:r>
      <w:r w:rsidRPr="006D3CA2">
        <w:rPr>
          <w:rFonts w:ascii="Arial" w:eastAsia="MS Mincho" w:hAnsi="Arial" w:cs="Arial"/>
          <w:b/>
          <w:color w:val="000000"/>
          <w:lang w:val="pt-BR"/>
        </w:rPr>
        <w:tab/>
      </w:r>
      <w:r w:rsidRPr="006D3CA2">
        <w:rPr>
          <w:rFonts w:ascii="Arial" w:eastAsia="MS Mincho" w:hAnsi="Arial" w:cs="Arial" w:hint="eastAsia"/>
          <w:b/>
          <w:color w:val="000000"/>
          <w:lang w:val="pt-BR" w:eastAsia="ja-JP"/>
        </w:rPr>
        <w:tab/>
      </w:r>
      <w:r w:rsidRPr="006D3CA2">
        <w:rPr>
          <w:rFonts w:ascii="Arial" w:eastAsia="MS Mincho" w:hAnsi="Arial" w:cs="Arial" w:hint="eastAsia"/>
          <w:b/>
          <w:color w:val="000000"/>
          <w:lang w:val="pt-BR" w:eastAsia="ja-JP"/>
        </w:rPr>
        <w:tab/>
      </w:r>
      <w:r w:rsidR="00350FCE" w:rsidRPr="00350FCE">
        <w:rPr>
          <w:rFonts w:ascii="Arial" w:eastAsiaTheme="minorEastAsia" w:hAnsi="Arial" w:cs="Arial"/>
          <w:color w:val="000000"/>
        </w:rPr>
        <w:t>7.4.3.2</w:t>
      </w:r>
    </w:p>
    <w:p w14:paraId="165E0259" w14:textId="77777777" w:rsidR="00A8188C" w:rsidRPr="00271A38" w:rsidRDefault="00A8188C" w:rsidP="00A8188C">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Pr>
          <w:rFonts w:ascii="Arial" w:eastAsia="MS Mincho" w:hAnsi="Arial" w:cs="Arial"/>
          <w:color w:val="000000"/>
          <w:lang w:eastAsia="ja-JP"/>
        </w:rPr>
        <w:t>Discussion</w:t>
      </w:r>
    </w:p>
    <w:p w14:paraId="6445154C" w14:textId="0DB6032F" w:rsidR="009B37B2" w:rsidRDefault="002E456A" w:rsidP="0062292E">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5D7939A4" w14:textId="4BF90518" w:rsidR="0014580B" w:rsidRDefault="009C5D59" w:rsidP="009C5D59">
      <w:pPr>
        <w:spacing w:beforeLines="50" w:before="120" w:afterLines="50" w:after="120" w:line="300" w:lineRule="auto"/>
      </w:pPr>
      <w:r>
        <w:t xml:space="preserve">In RAN #109, the following objectives for </w:t>
      </w:r>
      <w:r w:rsidR="000A65EE" w:rsidRPr="000A65EE">
        <w:t>NR Radio Resource Management (RRM) Phase 6</w:t>
      </w:r>
      <w:r>
        <w:t xml:space="preserve"> were agreed in </w:t>
      </w:r>
      <w:r w:rsidR="00B735A2" w:rsidRPr="00B735A2">
        <w:t>[1]</w:t>
      </w:r>
      <w:r w:rsidR="00B735A2">
        <w:t xml:space="preserve"> </w:t>
      </w:r>
      <w:r w:rsidR="00B735A2" w:rsidRPr="00B735A2">
        <w:t>RP-252955</w:t>
      </w:r>
      <w:r>
        <w:t>, the details are copied as below</w:t>
      </w:r>
    </w:p>
    <w:tbl>
      <w:tblPr>
        <w:tblStyle w:val="afd"/>
        <w:tblW w:w="0" w:type="auto"/>
        <w:tblLook w:val="04A0" w:firstRow="1" w:lastRow="0" w:firstColumn="1" w:lastColumn="0" w:noHBand="0" w:noVBand="1"/>
      </w:tblPr>
      <w:tblGrid>
        <w:gridCol w:w="9631"/>
      </w:tblGrid>
      <w:tr w:rsidR="0014580B" w14:paraId="201B191E" w14:textId="77777777" w:rsidTr="0014580B">
        <w:tc>
          <w:tcPr>
            <w:tcW w:w="9631" w:type="dxa"/>
          </w:tcPr>
          <w:p w14:paraId="4A9F6160" w14:textId="77777777" w:rsidR="0014580B" w:rsidRPr="00854948" w:rsidRDefault="0014580B" w:rsidP="0014580B">
            <w:pPr>
              <w:pStyle w:val="aff6"/>
              <w:numPr>
                <w:ilvl w:val="0"/>
                <w:numId w:val="17"/>
              </w:numPr>
              <w:spacing w:after="120" w:line="240" w:lineRule="auto"/>
              <w:ind w:firstLineChars="0"/>
              <w:rPr>
                <w:lang w:val="en-US"/>
              </w:rPr>
            </w:pPr>
            <w:r w:rsidRPr="00854948">
              <w:t>Specify the following requirements for (e)RedCap UEs</w:t>
            </w:r>
            <w:r>
              <w:rPr>
                <w:rFonts w:hint="eastAsia"/>
                <w:lang w:eastAsia="zh-CN"/>
              </w:rPr>
              <w:t xml:space="preserve"> [RAN4]</w:t>
            </w:r>
          </w:p>
          <w:p w14:paraId="5F6772AB" w14:textId="77777777" w:rsidR="0014580B" w:rsidRPr="00854948" w:rsidRDefault="0014580B" w:rsidP="0014580B">
            <w:pPr>
              <w:numPr>
                <w:ilvl w:val="1"/>
                <w:numId w:val="17"/>
              </w:numPr>
              <w:spacing w:after="120" w:line="240" w:lineRule="auto"/>
              <w:jc w:val="left"/>
              <w:rPr>
                <w:lang w:val="en-US"/>
              </w:rPr>
            </w:pPr>
            <w:r w:rsidRPr="00854948">
              <w:rPr>
                <w:lang w:val="en-US"/>
              </w:rPr>
              <w:t>Relaxed RLM/BFD RRM requirements</w:t>
            </w:r>
          </w:p>
          <w:p w14:paraId="1EA6FF50" w14:textId="77777777" w:rsidR="0014580B" w:rsidRPr="00854948" w:rsidRDefault="0014580B" w:rsidP="0014580B">
            <w:pPr>
              <w:numPr>
                <w:ilvl w:val="2"/>
                <w:numId w:val="17"/>
              </w:numPr>
              <w:spacing w:after="120" w:line="240" w:lineRule="auto"/>
              <w:jc w:val="left"/>
              <w:rPr>
                <w:lang w:val="en-US"/>
              </w:rPr>
            </w:pPr>
            <w:r w:rsidRPr="00854948">
              <w:rPr>
                <w:lang w:val="en-US"/>
              </w:rPr>
              <w:t>Use R17 RLM/BFD relaxation for legacy UE as</w:t>
            </w:r>
            <w:r>
              <w:rPr>
                <w:rFonts w:hint="eastAsia"/>
                <w:lang w:val="en-US" w:eastAsia="zh-CN"/>
              </w:rPr>
              <w:t xml:space="preserve"> a</w:t>
            </w:r>
            <w:r w:rsidRPr="00854948">
              <w:rPr>
                <w:lang w:val="en-US"/>
              </w:rPr>
              <w:t xml:space="preserve"> baseline</w:t>
            </w:r>
          </w:p>
          <w:p w14:paraId="079D56D7" w14:textId="77777777" w:rsidR="0014580B" w:rsidRPr="00854948" w:rsidRDefault="0014580B" w:rsidP="0014580B">
            <w:pPr>
              <w:numPr>
                <w:ilvl w:val="1"/>
                <w:numId w:val="17"/>
              </w:numPr>
              <w:spacing w:line="240" w:lineRule="auto"/>
              <w:jc w:val="left"/>
              <w:rPr>
                <w:lang w:val="en-US"/>
              </w:rPr>
            </w:pPr>
            <w:r w:rsidRPr="00854948">
              <w:rPr>
                <w:lang w:val="en-US"/>
              </w:rPr>
              <w:t>Support of less than 5 MHz channel bandwidth (15</w:t>
            </w:r>
            <w:r>
              <w:rPr>
                <w:rFonts w:hint="eastAsia"/>
                <w:lang w:val="en-US" w:eastAsia="zh-CN"/>
              </w:rPr>
              <w:t xml:space="preserve"> </w:t>
            </w:r>
            <w:r w:rsidRPr="00854948">
              <w:rPr>
                <w:lang w:val="en-US"/>
              </w:rPr>
              <w:t>PRB transmission bandwidth configuration and 12</w:t>
            </w:r>
            <w:r>
              <w:rPr>
                <w:rFonts w:hint="eastAsia"/>
                <w:lang w:val="en-US" w:eastAsia="zh-CN"/>
              </w:rPr>
              <w:t xml:space="preserve"> </w:t>
            </w:r>
            <w:r w:rsidRPr="00854948">
              <w:rPr>
                <w:lang w:val="en-US"/>
              </w:rPr>
              <w:t>PRB SSB)</w:t>
            </w:r>
          </w:p>
          <w:p w14:paraId="3A19211D" w14:textId="77777777" w:rsidR="0014580B" w:rsidRPr="004402B4" w:rsidRDefault="0014580B" w:rsidP="0014580B">
            <w:pPr>
              <w:numPr>
                <w:ilvl w:val="2"/>
                <w:numId w:val="17"/>
              </w:numPr>
              <w:spacing w:after="120" w:line="240" w:lineRule="auto"/>
              <w:jc w:val="left"/>
              <w:rPr>
                <w:lang w:val="en-US"/>
              </w:rPr>
            </w:pPr>
            <w:r w:rsidRPr="00854948">
              <w:rPr>
                <w:lang w:val="en-US"/>
              </w:rPr>
              <w:t>RF requirements, considering example bands: n100, n106, n26, n28 and n85</w:t>
            </w:r>
          </w:p>
          <w:p w14:paraId="71183969" w14:textId="77777777" w:rsidR="0014580B" w:rsidRPr="00854948" w:rsidRDefault="0014580B" w:rsidP="0014580B">
            <w:pPr>
              <w:numPr>
                <w:ilvl w:val="2"/>
                <w:numId w:val="17"/>
              </w:numPr>
              <w:spacing w:line="240" w:lineRule="auto"/>
              <w:jc w:val="left"/>
              <w:rPr>
                <w:lang w:val="en-US"/>
              </w:rPr>
            </w:pPr>
            <w:r w:rsidRPr="00854948">
              <w:rPr>
                <w:lang w:val="en-US"/>
              </w:rPr>
              <w:t xml:space="preserve">RRM requirements including </w:t>
            </w:r>
            <w:r>
              <w:rPr>
                <w:rFonts w:hint="eastAsia"/>
                <w:lang w:val="en-US" w:eastAsia="zh-CN"/>
              </w:rPr>
              <w:t>r</w:t>
            </w:r>
            <w:r w:rsidRPr="00854948">
              <w:rPr>
                <w:lang w:val="en-US"/>
              </w:rPr>
              <w:t>elaxed RLM/BFD RRM requirements</w:t>
            </w:r>
          </w:p>
          <w:p w14:paraId="495F7638" w14:textId="77777777" w:rsidR="0014580B" w:rsidRPr="00854948" w:rsidRDefault="0014580B" w:rsidP="0014580B">
            <w:pPr>
              <w:pStyle w:val="aff6"/>
              <w:numPr>
                <w:ilvl w:val="2"/>
                <w:numId w:val="17"/>
              </w:numPr>
              <w:overflowPunct/>
              <w:autoSpaceDE/>
              <w:autoSpaceDN/>
              <w:adjustRightInd/>
              <w:spacing w:before="60" w:after="60" w:line="240" w:lineRule="auto"/>
              <w:ind w:firstLineChars="0"/>
              <w:contextualSpacing/>
              <w:jc w:val="left"/>
              <w:textAlignment w:val="auto"/>
              <w:rPr>
                <w:lang w:val="en-US"/>
              </w:rPr>
            </w:pPr>
            <w:r w:rsidRPr="00854948">
              <w:rPr>
                <w:lang w:val="en-US"/>
              </w:rPr>
              <w:t>Note 1: Use R18 3</w:t>
            </w:r>
            <w:r>
              <w:rPr>
                <w:rFonts w:hint="eastAsia"/>
                <w:lang w:val="en-US" w:eastAsia="zh-CN"/>
              </w:rPr>
              <w:t xml:space="preserve"> </w:t>
            </w:r>
            <w:r w:rsidRPr="00854948">
              <w:rPr>
                <w:lang w:val="en-US"/>
              </w:rPr>
              <w:t xml:space="preserve">MHz requirements for non-RedCap UE as a baseline </w:t>
            </w:r>
          </w:p>
          <w:p w14:paraId="6E470C98" w14:textId="77777777" w:rsidR="0014580B" w:rsidRDefault="0014580B" w:rsidP="0014580B">
            <w:pPr>
              <w:numPr>
                <w:ilvl w:val="1"/>
                <w:numId w:val="17"/>
              </w:numPr>
              <w:spacing w:after="120" w:line="240" w:lineRule="auto"/>
              <w:jc w:val="left"/>
              <w:rPr>
                <w:lang w:val="en-US"/>
              </w:rPr>
            </w:pPr>
            <w:r w:rsidRPr="00854948">
              <w:rPr>
                <w:lang w:val="en-US"/>
              </w:rPr>
              <w:t>Note 2: Consider both 1Rx and 2Rx (e)Red</w:t>
            </w:r>
            <w:r>
              <w:rPr>
                <w:rFonts w:hint="eastAsia"/>
                <w:lang w:val="en-US" w:eastAsia="zh-CN"/>
              </w:rPr>
              <w:t>C</w:t>
            </w:r>
            <w:r w:rsidRPr="00854948">
              <w:rPr>
                <w:lang w:val="en-US"/>
              </w:rPr>
              <w:t>ap UEs and HD-FDD</w:t>
            </w:r>
          </w:p>
          <w:p w14:paraId="147D25AD" w14:textId="71A7A079" w:rsidR="0014580B" w:rsidRPr="0014580B" w:rsidRDefault="0014580B" w:rsidP="0014580B">
            <w:pPr>
              <w:numPr>
                <w:ilvl w:val="0"/>
                <w:numId w:val="17"/>
              </w:numPr>
              <w:spacing w:after="120" w:line="240" w:lineRule="auto"/>
              <w:jc w:val="left"/>
              <w:rPr>
                <w:lang w:val="en-US"/>
              </w:rPr>
            </w:pPr>
            <w:r w:rsidRPr="00854948">
              <w:rPr>
                <w:lang w:val="en-US"/>
              </w:rPr>
              <w:t>For intra-band co-located contiguous CA, specify necessary RRM requirements to support data scheduling on SCell prior to UE transmitting valid CSI report (to be started in Q4 2026)</w:t>
            </w:r>
            <w:r>
              <w:rPr>
                <w:rFonts w:hint="eastAsia"/>
                <w:lang w:val="en-US" w:eastAsia="zh-CN"/>
              </w:rPr>
              <w:t xml:space="preserve"> [RAN4]</w:t>
            </w:r>
          </w:p>
        </w:tc>
      </w:tr>
    </w:tbl>
    <w:p w14:paraId="36DEC51C" w14:textId="162A0EF8" w:rsidR="0014580B" w:rsidRDefault="00C4063D" w:rsidP="00C241B4">
      <w:pPr>
        <w:spacing w:beforeLines="50" w:before="120" w:afterLines="50" w:after="120" w:line="300" w:lineRule="auto"/>
      </w:pPr>
      <w:r w:rsidRPr="005C418F">
        <w:t>In this meeting, we will give some</w:t>
      </w:r>
      <w:r>
        <w:t xml:space="preserve"> initial views on </w:t>
      </w:r>
      <w:r w:rsidRPr="00256047">
        <w:t>Rel-20 RRM Enhancements redcap</w:t>
      </w:r>
      <w:r w:rsidRPr="005C418F">
        <w:t>.</w:t>
      </w:r>
    </w:p>
    <w:p w14:paraId="7F59A391" w14:textId="1A3FFA17" w:rsidR="009B37B2" w:rsidRDefault="002E456A" w:rsidP="007A30A6">
      <w:pPr>
        <w:pStyle w:val="1"/>
        <w:rPr>
          <w:lang w:eastAsia="ja-JP"/>
        </w:rPr>
      </w:pPr>
      <w:r>
        <w:rPr>
          <w:lang w:val="en-GB" w:eastAsia="ja-JP"/>
        </w:rPr>
        <w:t>2</w:t>
      </w:r>
      <w:r w:rsidR="00E97142">
        <w:rPr>
          <w:lang w:val="en-GB" w:eastAsia="ja-JP"/>
        </w:rPr>
        <w:tab/>
      </w:r>
      <w:r w:rsidR="008915B9" w:rsidRPr="008915B9">
        <w:rPr>
          <w:lang w:val="en-GB" w:eastAsia="ja-JP"/>
        </w:rPr>
        <w:t>Relaxed RLM/BFD RRM requirements</w:t>
      </w:r>
    </w:p>
    <w:p w14:paraId="03DB10D3" w14:textId="533963D5" w:rsidR="007605AC" w:rsidRDefault="005B4686" w:rsidP="005B4686">
      <w:pPr>
        <w:spacing w:beforeLines="50" w:before="120" w:afterLines="50" w:after="120" w:line="300" w:lineRule="auto"/>
        <w:rPr>
          <w:lang w:val="en-US" w:eastAsia="zh-CN"/>
        </w:rPr>
      </w:pPr>
      <w:r>
        <w:rPr>
          <w:rFonts w:hint="eastAsia"/>
          <w:lang w:eastAsia="zh-CN"/>
        </w:rPr>
        <w:t>T</w:t>
      </w:r>
      <w:r>
        <w:rPr>
          <w:lang w:eastAsia="zh-CN"/>
        </w:rPr>
        <w:t xml:space="preserve">he </w:t>
      </w:r>
      <w:r w:rsidRPr="004D495A">
        <w:rPr>
          <w:lang w:eastAsia="zh-CN"/>
        </w:rPr>
        <w:t>feasibility and performance impact of relaxing UE measurements for RLM and/or BFD</w:t>
      </w:r>
      <w:r>
        <w:rPr>
          <w:lang w:eastAsia="zh-CN"/>
        </w:rPr>
        <w:t xml:space="preserve"> was discussed in Rel-17, targeting</w:t>
      </w:r>
      <w:r w:rsidRPr="005B4686">
        <w:rPr>
          <w:lang w:eastAsia="zh-CN"/>
        </w:rPr>
        <w:t xml:space="preserve"> </w:t>
      </w:r>
      <w:r w:rsidR="007605AC">
        <w:rPr>
          <w:lang w:eastAsia="zh-CN"/>
        </w:rPr>
        <w:t xml:space="preserve">good </w:t>
      </w:r>
      <w:r w:rsidR="007605AC" w:rsidRPr="007605AC">
        <w:rPr>
          <w:lang w:eastAsia="zh-CN"/>
        </w:rPr>
        <w:t xml:space="preserve">serving cell quality and UE </w:t>
      </w:r>
      <w:r w:rsidR="007605AC">
        <w:rPr>
          <w:lang w:eastAsia="zh-CN"/>
        </w:rPr>
        <w:t xml:space="preserve">low </w:t>
      </w:r>
      <w:r w:rsidR="007605AC" w:rsidRPr="007605AC">
        <w:rPr>
          <w:lang w:eastAsia="zh-CN"/>
        </w:rPr>
        <w:t>mobility state</w:t>
      </w:r>
      <w:r w:rsidR="00D3777A">
        <w:rPr>
          <w:lang w:eastAsia="zh-CN"/>
        </w:rPr>
        <w:t xml:space="preserve"> with </w:t>
      </w:r>
      <w:r w:rsidR="00D3777A" w:rsidRPr="005B4686">
        <w:rPr>
          <w:lang w:eastAsia="zh-CN"/>
        </w:rPr>
        <w:t>short DRX cycle</w:t>
      </w:r>
      <w:r w:rsidR="00D3777A">
        <w:rPr>
          <w:lang w:eastAsia="zh-CN"/>
        </w:rPr>
        <w:t xml:space="preserve">. The main aspects including criteria under which </w:t>
      </w:r>
      <w:r w:rsidR="00D3777A" w:rsidRPr="00901137">
        <w:t xml:space="preserve">relaxed RLM and </w:t>
      </w:r>
      <w:r w:rsidR="00D3777A">
        <w:t>BFD</w:t>
      </w:r>
      <w:r w:rsidR="00D3777A" w:rsidRPr="00901137">
        <w:t xml:space="preserve"> can be performed</w:t>
      </w:r>
      <w:r w:rsidR="00D3777A">
        <w:t xml:space="preserve">, </w:t>
      </w:r>
      <w:r w:rsidR="00D3777A" w:rsidRPr="00901137">
        <w:t xml:space="preserve">RLM and BM </w:t>
      </w:r>
      <w:r w:rsidR="00D3777A">
        <w:t xml:space="preserve">performance </w:t>
      </w:r>
      <w:r w:rsidR="00D3777A" w:rsidRPr="00901137">
        <w:t>degradation during relaxation</w:t>
      </w:r>
      <w:r w:rsidR="00D3777A">
        <w:t>, and r</w:t>
      </w:r>
      <w:r w:rsidR="00D3777A" w:rsidRPr="00901137">
        <w:t xml:space="preserve">elaxed requirements for RLM and </w:t>
      </w:r>
      <w:r w:rsidR="00D3777A">
        <w:t>BFD were discussed and concluded. Th</w:t>
      </w:r>
      <w:r w:rsidR="00134882">
        <w:t>e</w:t>
      </w:r>
      <w:r w:rsidR="00D3777A">
        <w:t xml:space="preserve"> r</w:t>
      </w:r>
      <w:r w:rsidR="00D3777A" w:rsidRPr="00901137">
        <w:t>elaxed requirements</w:t>
      </w:r>
      <w:r w:rsidR="00D3777A">
        <w:t xml:space="preserve"> </w:t>
      </w:r>
      <w:r w:rsidR="00134882">
        <w:t>involving</w:t>
      </w:r>
      <w:r w:rsidR="00D3777A">
        <w:t xml:space="preserve"> </w:t>
      </w:r>
      <w:r w:rsidR="00134882" w:rsidRPr="00901137">
        <w:t>scaling factor</w:t>
      </w:r>
      <w:r w:rsidR="00134882">
        <w:t xml:space="preserve"> definition</w:t>
      </w:r>
      <w:r w:rsidR="00213896">
        <w:t xml:space="preserve"> captures: </w:t>
      </w:r>
      <w:r w:rsidR="00213896" w:rsidRPr="00213896">
        <w:rPr>
          <w:rFonts w:hint="eastAsia"/>
          <w:lang w:val="en-US" w:eastAsia="zh-CN"/>
        </w:rPr>
        <w:t>SSB based RLM/BFD measurement relaxation in FR1</w:t>
      </w:r>
      <w:r w:rsidR="00213896">
        <w:rPr>
          <w:lang w:val="en-US" w:eastAsia="zh-CN"/>
        </w:rPr>
        <w:t xml:space="preserve">, </w:t>
      </w:r>
      <w:r w:rsidR="00213896" w:rsidRPr="00213896">
        <w:rPr>
          <w:rFonts w:hint="eastAsia"/>
          <w:lang w:val="en-US" w:eastAsia="zh-CN"/>
        </w:rPr>
        <w:t>CSI-RS based RLM/BFD measurement relaxation in FR1</w:t>
      </w:r>
      <w:r w:rsidR="00213896">
        <w:rPr>
          <w:lang w:val="en-US" w:eastAsia="zh-CN"/>
        </w:rPr>
        <w:t xml:space="preserve">, </w:t>
      </w:r>
      <w:r w:rsidR="00213896" w:rsidRPr="00213896">
        <w:rPr>
          <w:rFonts w:hint="eastAsia"/>
          <w:lang w:val="en-US" w:eastAsia="zh-CN"/>
        </w:rPr>
        <w:t>SSB based RLM/BFD measurement relaxation in FR2</w:t>
      </w:r>
      <w:r w:rsidR="00213896">
        <w:rPr>
          <w:lang w:val="en-US" w:eastAsia="zh-CN"/>
        </w:rPr>
        <w:t xml:space="preserve"> and </w:t>
      </w:r>
      <w:r w:rsidR="00213896" w:rsidRPr="00213896">
        <w:rPr>
          <w:rFonts w:hint="eastAsia"/>
          <w:lang w:val="en-US" w:eastAsia="zh-CN"/>
        </w:rPr>
        <w:t>CSI-RS based RLM/BFD measurement relaxation in FR2</w:t>
      </w:r>
      <w:r w:rsidR="000A768B">
        <w:rPr>
          <w:lang w:val="en-US" w:eastAsia="zh-CN"/>
        </w:rPr>
        <w:t>.</w:t>
      </w:r>
      <w:r w:rsidR="00B20DEE">
        <w:rPr>
          <w:lang w:val="en-US" w:eastAsia="zh-CN"/>
        </w:rPr>
        <w:t xml:space="preserve"> The following Table</w:t>
      </w:r>
      <w:r w:rsidR="00F83930">
        <w:rPr>
          <w:lang w:val="en-US" w:eastAsia="zh-CN"/>
        </w:rPr>
        <w:t>s</w:t>
      </w:r>
      <w:r w:rsidR="00B20DEE">
        <w:rPr>
          <w:lang w:val="en-US" w:eastAsia="zh-CN"/>
        </w:rPr>
        <w:t xml:space="preserve"> give an example regarding how to </w:t>
      </w:r>
      <w:r w:rsidR="00E75428">
        <w:rPr>
          <w:lang w:val="en-US" w:eastAsia="zh-CN"/>
        </w:rPr>
        <w:t>specify the relaxed RLM/BFD measurement requirement</w:t>
      </w:r>
      <w:r w:rsidR="00AF0F5D">
        <w:rPr>
          <w:lang w:val="en-US" w:eastAsia="zh-CN"/>
        </w:rPr>
        <w:t>.</w:t>
      </w:r>
    </w:p>
    <w:p w14:paraId="318BCFBA" w14:textId="77777777" w:rsidR="00F83930" w:rsidRPr="00F83930" w:rsidRDefault="00F83930" w:rsidP="00F83930">
      <w:pPr>
        <w:pStyle w:val="TH"/>
        <w:rPr>
          <w:lang w:val="en-US"/>
        </w:rPr>
      </w:pPr>
      <w:r w:rsidRPr="00F83930">
        <w:rPr>
          <w:lang w:val="en-US"/>
        </w:rPr>
        <w:lastRenderedPageBreak/>
        <w:t>Table 8.1.2.4-1: Evaluation period T</w:t>
      </w:r>
      <w:r w:rsidRPr="00F83930">
        <w:rPr>
          <w:vertAlign w:val="subscript"/>
          <w:lang w:val="en-US"/>
        </w:rPr>
        <w:t>Evaluate_out_SSB_Relax</w:t>
      </w:r>
      <w:r w:rsidRPr="00F83930">
        <w:rPr>
          <w:lang w:val="en-US"/>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F83930" w:rsidRPr="0019537B" w14:paraId="1276534E" w14:textId="77777777" w:rsidTr="00CE34DA">
        <w:trPr>
          <w:jc w:val="center"/>
        </w:trPr>
        <w:tc>
          <w:tcPr>
            <w:tcW w:w="2760" w:type="dxa"/>
            <w:shd w:val="clear" w:color="auto" w:fill="auto"/>
          </w:tcPr>
          <w:p w14:paraId="5BACD46E" w14:textId="77777777" w:rsidR="00F83930" w:rsidRPr="0019537B" w:rsidRDefault="00F83930" w:rsidP="00CE34DA">
            <w:pPr>
              <w:pStyle w:val="TAH"/>
            </w:pPr>
            <w:r w:rsidRPr="0019537B">
              <w:t>Configuration</w:t>
            </w:r>
          </w:p>
        </w:tc>
        <w:tc>
          <w:tcPr>
            <w:tcW w:w="3260" w:type="dxa"/>
            <w:shd w:val="clear" w:color="auto" w:fill="auto"/>
          </w:tcPr>
          <w:p w14:paraId="105E7334" w14:textId="77777777" w:rsidR="00F83930" w:rsidRPr="00F83930" w:rsidRDefault="00F83930" w:rsidP="00CE34DA">
            <w:pPr>
              <w:pStyle w:val="TAH"/>
              <w:rPr>
                <w:lang w:val="en-US"/>
              </w:rPr>
            </w:pPr>
            <w:r w:rsidRPr="00F83930">
              <w:rPr>
                <w:lang w:val="en-US"/>
              </w:rPr>
              <w:t>T</w:t>
            </w:r>
            <w:r w:rsidRPr="00F83930">
              <w:rPr>
                <w:vertAlign w:val="subscript"/>
                <w:lang w:val="en-US"/>
              </w:rPr>
              <w:t>Evaluate_out_SSB_Relax</w:t>
            </w:r>
            <w:r w:rsidRPr="00F83930">
              <w:rPr>
                <w:lang w:val="en-US"/>
              </w:rPr>
              <w:t xml:space="preserve"> (ms) </w:t>
            </w:r>
          </w:p>
        </w:tc>
      </w:tr>
      <w:tr w:rsidR="00F83930" w:rsidRPr="0019537B" w14:paraId="129A4C27" w14:textId="77777777" w:rsidTr="00CE34DA">
        <w:trPr>
          <w:jc w:val="center"/>
        </w:trPr>
        <w:tc>
          <w:tcPr>
            <w:tcW w:w="2760" w:type="dxa"/>
            <w:shd w:val="clear" w:color="auto" w:fill="auto"/>
          </w:tcPr>
          <w:p w14:paraId="6066A0C4" w14:textId="77777777" w:rsidR="00F83930" w:rsidRPr="00F83930" w:rsidRDefault="00F83930" w:rsidP="00CE34DA">
            <w:pPr>
              <w:pStyle w:val="TAC"/>
              <w:rPr>
                <w:lang w:val="en-US"/>
              </w:rPr>
            </w:pPr>
            <w:proofErr w:type="gramStart"/>
            <w:r w:rsidRPr="00F83930">
              <w:rPr>
                <w:lang w:val="en-US"/>
              </w:rPr>
              <w:t>Max(</w:t>
            </w:r>
            <w:proofErr w:type="gramEnd"/>
            <w:r w:rsidRPr="00F83930">
              <w:rPr>
                <w:lang w:val="en-US"/>
              </w:rPr>
              <w:t>T</w:t>
            </w:r>
            <w:r w:rsidRPr="00F83930">
              <w:rPr>
                <w:vertAlign w:val="subscript"/>
                <w:lang w:val="en-US"/>
              </w:rPr>
              <w:t>DRX</w:t>
            </w:r>
            <w:r w:rsidRPr="00F83930">
              <w:rPr>
                <w:lang w:val="en-US"/>
              </w:rPr>
              <w:t>,T</w:t>
            </w:r>
            <w:r w:rsidRPr="00F83930">
              <w:rPr>
                <w:vertAlign w:val="subscript"/>
                <w:lang w:val="en-US"/>
              </w:rPr>
              <w:t>SSB</w:t>
            </w:r>
            <w:r w:rsidRPr="00F83930">
              <w:rPr>
                <w:lang w:val="en-US"/>
              </w:rPr>
              <w:t xml:space="preserve">) </w:t>
            </w:r>
            <w:r w:rsidRPr="00F83930">
              <w:rPr>
                <w:rFonts w:hint="eastAsia"/>
                <w:lang w:val="en-US"/>
              </w:rPr>
              <w:t>≤</w:t>
            </w:r>
            <w:r w:rsidRPr="00F83930">
              <w:rPr>
                <w:lang w:val="en-US"/>
              </w:rPr>
              <w:t>80 ms</w:t>
            </w:r>
          </w:p>
        </w:tc>
        <w:tc>
          <w:tcPr>
            <w:tcW w:w="3260" w:type="dxa"/>
            <w:shd w:val="clear" w:color="auto" w:fill="auto"/>
          </w:tcPr>
          <w:p w14:paraId="5C325957" w14:textId="77777777" w:rsidR="00F83930" w:rsidRPr="00F83930" w:rsidRDefault="00F83930" w:rsidP="00CE34DA">
            <w:pPr>
              <w:pStyle w:val="TAC"/>
              <w:rPr>
                <w:lang w:val="en-US"/>
              </w:rPr>
            </w:pPr>
            <w:proofErr w:type="gramStart"/>
            <w:r w:rsidRPr="00F83930">
              <w:rPr>
                <w:lang w:val="en-US"/>
              </w:rPr>
              <w:t>Max(</w:t>
            </w:r>
            <w:proofErr w:type="gramEnd"/>
            <w:r w:rsidRPr="00F83930">
              <w:rPr>
                <w:lang w:val="en-US"/>
              </w:rPr>
              <w:t>200</w:t>
            </w:r>
            <w:r w:rsidRPr="0019537B">
              <w:rPr>
                <w:rFonts w:cs="Arial"/>
                <w:szCs w:val="18"/>
              </w:rPr>
              <w:sym w:font="Symbol" w:char="F0B4"/>
            </w:r>
            <w:r w:rsidRPr="00F83930">
              <w:rPr>
                <w:rFonts w:cs="Arial"/>
                <w:szCs w:val="18"/>
                <w:lang w:val="en-US"/>
              </w:rPr>
              <w:t xml:space="preserve"> K3</w:t>
            </w:r>
            <w:r w:rsidRPr="00F83930">
              <w:rPr>
                <w:rFonts w:cs="Arial"/>
                <w:szCs w:val="18"/>
                <w:vertAlign w:val="superscript"/>
                <w:lang w:val="en-US"/>
              </w:rPr>
              <w:t xml:space="preserve"> NOTE3</w:t>
            </w:r>
            <w:r w:rsidRPr="00F83930">
              <w:rPr>
                <w:lang w:val="en-US"/>
              </w:rPr>
              <w:t xml:space="preserve">, Ceil(15 </w:t>
            </w:r>
            <w:r w:rsidRPr="0019537B">
              <w:rPr>
                <w:rFonts w:cs="Arial"/>
                <w:szCs w:val="18"/>
              </w:rPr>
              <w:sym w:font="Symbol" w:char="F0B4"/>
            </w:r>
            <w:r w:rsidRPr="00F83930">
              <w:rPr>
                <w:rFonts w:cs="Arial"/>
                <w:szCs w:val="18"/>
                <w:lang w:val="en-US"/>
              </w:rPr>
              <w:t xml:space="preserve"> K1</w:t>
            </w:r>
            <w:r w:rsidRPr="00F83930">
              <w:rPr>
                <w:rFonts w:cs="Arial"/>
                <w:szCs w:val="18"/>
                <w:vertAlign w:val="superscript"/>
                <w:lang w:val="en-US"/>
              </w:rPr>
              <w:t>NOTE2</w:t>
            </w:r>
            <w:r w:rsidRPr="00F83930">
              <w:rPr>
                <w:lang w:val="en-US"/>
              </w:rPr>
              <w:t xml:space="preserve"> </w:t>
            </w:r>
            <w:r w:rsidRPr="0019537B">
              <w:rPr>
                <w:rFonts w:cs="Arial"/>
                <w:szCs w:val="18"/>
              </w:rPr>
              <w:sym w:font="Symbol" w:char="F0B4"/>
            </w:r>
            <w:r w:rsidRPr="00F83930">
              <w:rPr>
                <w:rFonts w:cs="Arial"/>
                <w:szCs w:val="18"/>
                <w:lang w:val="en-US"/>
              </w:rPr>
              <w:t xml:space="preserve"> </w:t>
            </w:r>
            <w:r w:rsidRPr="00F83930">
              <w:rPr>
                <w:lang w:val="en-US"/>
              </w:rPr>
              <w:t xml:space="preserve">P) </w:t>
            </w:r>
            <w:r w:rsidRPr="0019537B">
              <w:rPr>
                <w:rFonts w:cs="Arial"/>
                <w:szCs w:val="18"/>
              </w:rPr>
              <w:sym w:font="Symbol" w:char="F0B4"/>
            </w:r>
            <w:r w:rsidRPr="00F83930">
              <w:rPr>
                <w:rFonts w:cs="Arial"/>
                <w:szCs w:val="18"/>
                <w:lang w:val="en-US"/>
              </w:rPr>
              <w:t xml:space="preserve"> </w:t>
            </w:r>
            <w:r w:rsidRPr="00F83930">
              <w:rPr>
                <w:lang w:val="en-US"/>
              </w:rPr>
              <w:t>Max(T</w:t>
            </w:r>
            <w:r w:rsidRPr="00F83930">
              <w:rPr>
                <w:vertAlign w:val="subscript"/>
                <w:lang w:val="en-US"/>
              </w:rPr>
              <w:t>DRX</w:t>
            </w:r>
            <w:r w:rsidRPr="00F83930">
              <w:rPr>
                <w:lang w:val="en-US"/>
              </w:rPr>
              <w:t>,T</w:t>
            </w:r>
            <w:r w:rsidRPr="00F83930">
              <w:rPr>
                <w:vertAlign w:val="subscript"/>
                <w:lang w:val="en-US"/>
              </w:rPr>
              <w:t>SSB</w:t>
            </w:r>
            <w:r w:rsidRPr="00F83930">
              <w:rPr>
                <w:lang w:val="en-US"/>
              </w:rPr>
              <w:t>))</w:t>
            </w:r>
          </w:p>
        </w:tc>
      </w:tr>
      <w:tr w:rsidR="00F83930" w:rsidRPr="0019537B" w14:paraId="70A5CB27" w14:textId="77777777" w:rsidTr="00CE34DA">
        <w:trPr>
          <w:jc w:val="center"/>
        </w:trPr>
        <w:tc>
          <w:tcPr>
            <w:tcW w:w="2760" w:type="dxa"/>
            <w:shd w:val="clear" w:color="auto" w:fill="auto"/>
          </w:tcPr>
          <w:p w14:paraId="44683D13" w14:textId="77777777" w:rsidR="00F83930" w:rsidRPr="00F83930" w:rsidRDefault="00F83930" w:rsidP="00CE34DA">
            <w:pPr>
              <w:pStyle w:val="TAC"/>
              <w:rPr>
                <w:lang w:val="en-US"/>
              </w:rPr>
            </w:pPr>
            <w:r w:rsidRPr="00F83930">
              <w:rPr>
                <w:lang w:val="en-US"/>
              </w:rPr>
              <w:t xml:space="preserve">80 ms &lt; </w:t>
            </w:r>
            <w:proofErr w:type="gramStart"/>
            <w:r w:rsidRPr="00F83930">
              <w:rPr>
                <w:lang w:val="en-US"/>
              </w:rPr>
              <w:t>Max(</w:t>
            </w:r>
            <w:proofErr w:type="gramEnd"/>
            <w:r w:rsidRPr="00F83930">
              <w:rPr>
                <w:lang w:val="en-US"/>
              </w:rPr>
              <w:t>T</w:t>
            </w:r>
            <w:r w:rsidRPr="00F83930">
              <w:rPr>
                <w:vertAlign w:val="subscript"/>
                <w:lang w:val="en-US"/>
              </w:rPr>
              <w:t>DRX</w:t>
            </w:r>
            <w:r w:rsidRPr="00F83930">
              <w:rPr>
                <w:lang w:val="en-US"/>
              </w:rPr>
              <w:t>,T</w:t>
            </w:r>
            <w:r w:rsidRPr="00F83930">
              <w:rPr>
                <w:vertAlign w:val="subscript"/>
                <w:lang w:val="en-US"/>
              </w:rPr>
              <w:t>SSB</w:t>
            </w:r>
            <w:r w:rsidRPr="00F83930">
              <w:rPr>
                <w:lang w:val="en-US"/>
              </w:rPr>
              <w:t xml:space="preserve">) </w:t>
            </w:r>
            <w:r w:rsidRPr="00F83930">
              <w:rPr>
                <w:rFonts w:hint="eastAsia"/>
                <w:lang w:val="en-US"/>
              </w:rPr>
              <w:t>≤</w:t>
            </w:r>
            <w:r w:rsidRPr="00F83930">
              <w:rPr>
                <w:lang w:val="en-US"/>
              </w:rPr>
              <w:t>160 ms</w:t>
            </w:r>
          </w:p>
        </w:tc>
        <w:tc>
          <w:tcPr>
            <w:tcW w:w="3260" w:type="dxa"/>
            <w:shd w:val="clear" w:color="auto" w:fill="auto"/>
          </w:tcPr>
          <w:p w14:paraId="6DFBD1A0" w14:textId="77777777" w:rsidR="00F83930" w:rsidRPr="00F83930" w:rsidRDefault="00F83930" w:rsidP="00CE34DA">
            <w:pPr>
              <w:pStyle w:val="TAC"/>
              <w:rPr>
                <w:lang w:val="en-US"/>
              </w:rPr>
            </w:pPr>
            <w:proofErr w:type="gramStart"/>
            <w:r w:rsidRPr="00F83930">
              <w:rPr>
                <w:lang w:val="en-US"/>
              </w:rPr>
              <w:t>Ceil(</w:t>
            </w:r>
            <w:proofErr w:type="gramEnd"/>
            <w:r w:rsidRPr="00F83930">
              <w:rPr>
                <w:lang w:val="en-US"/>
              </w:rPr>
              <w:t xml:space="preserve">15 </w:t>
            </w:r>
            <w:r w:rsidRPr="0019537B">
              <w:rPr>
                <w:rFonts w:cs="Arial"/>
                <w:szCs w:val="18"/>
              </w:rPr>
              <w:sym w:font="Symbol" w:char="F0B4"/>
            </w:r>
            <w:r w:rsidRPr="00F83930">
              <w:rPr>
                <w:rFonts w:cs="Arial"/>
                <w:szCs w:val="18"/>
                <w:lang w:val="en-US"/>
              </w:rPr>
              <w:t xml:space="preserve"> </w:t>
            </w:r>
            <w:r w:rsidRPr="00F83930">
              <w:rPr>
                <w:lang w:val="en-US"/>
              </w:rPr>
              <w:t xml:space="preserve">P) </w:t>
            </w:r>
            <w:r w:rsidRPr="0019537B">
              <w:rPr>
                <w:rFonts w:cs="Arial"/>
                <w:szCs w:val="18"/>
              </w:rPr>
              <w:sym w:font="Symbol" w:char="F0B4"/>
            </w:r>
            <w:r w:rsidRPr="00F83930">
              <w:rPr>
                <w:rFonts w:cs="Arial"/>
                <w:szCs w:val="18"/>
                <w:lang w:val="en-US"/>
              </w:rPr>
              <w:t xml:space="preserve"> </w:t>
            </w:r>
            <w:r w:rsidRPr="00F83930">
              <w:rPr>
                <w:lang w:val="en-US"/>
              </w:rPr>
              <w:t>Max(T</w:t>
            </w:r>
            <w:r w:rsidRPr="00F83930">
              <w:rPr>
                <w:vertAlign w:val="subscript"/>
                <w:lang w:val="en-US"/>
              </w:rPr>
              <w:t>DRX</w:t>
            </w:r>
            <w:r w:rsidRPr="00F83930">
              <w:rPr>
                <w:lang w:val="en-US"/>
              </w:rPr>
              <w:t>,T</w:t>
            </w:r>
            <w:r w:rsidRPr="00F83930">
              <w:rPr>
                <w:vertAlign w:val="subscript"/>
                <w:lang w:val="en-US"/>
              </w:rPr>
              <w:t>SSB</w:t>
            </w:r>
            <w:r w:rsidRPr="00F83930">
              <w:rPr>
                <w:lang w:val="en-US"/>
              </w:rPr>
              <w:t>)</w:t>
            </w:r>
          </w:p>
        </w:tc>
      </w:tr>
      <w:tr w:rsidR="00F83930" w:rsidRPr="0019537B" w14:paraId="01AF5DA2" w14:textId="77777777" w:rsidTr="00CE34DA">
        <w:trPr>
          <w:jc w:val="center"/>
        </w:trPr>
        <w:tc>
          <w:tcPr>
            <w:tcW w:w="6020" w:type="dxa"/>
            <w:gridSpan w:val="2"/>
            <w:shd w:val="clear" w:color="auto" w:fill="auto"/>
          </w:tcPr>
          <w:p w14:paraId="236F83E4" w14:textId="77777777" w:rsidR="00F83930" w:rsidRPr="00F83930" w:rsidRDefault="00F83930" w:rsidP="00CE34DA">
            <w:pPr>
              <w:pStyle w:val="TAN"/>
              <w:rPr>
                <w:lang w:val="en-US"/>
              </w:rPr>
            </w:pPr>
            <w:r w:rsidRPr="00F83930">
              <w:rPr>
                <w:lang w:val="en-US"/>
              </w:rPr>
              <w:t>N</w:t>
            </w:r>
            <w:r w:rsidRPr="00F83930">
              <w:rPr>
                <w:rFonts w:eastAsia="Malgun Gothic"/>
                <w:lang w:val="en-US" w:eastAsia="ko-KR"/>
              </w:rPr>
              <w:t>OTE 1</w:t>
            </w:r>
            <w:r w:rsidRPr="00F83930">
              <w:rPr>
                <w:lang w:val="en-US"/>
              </w:rPr>
              <w:t>:</w:t>
            </w:r>
            <w:r w:rsidRPr="00F83930">
              <w:rPr>
                <w:sz w:val="28"/>
                <w:lang w:val="en-US"/>
              </w:rPr>
              <w:tab/>
            </w:r>
            <w:r w:rsidRPr="00F83930">
              <w:rPr>
                <w:lang w:val="en-US"/>
              </w:rPr>
              <w:t>T</w:t>
            </w:r>
            <w:r w:rsidRPr="00F83930">
              <w:rPr>
                <w:vertAlign w:val="subscript"/>
                <w:lang w:val="en-US"/>
              </w:rPr>
              <w:t>SSB</w:t>
            </w:r>
            <w:r w:rsidRPr="00F83930">
              <w:rPr>
                <w:lang w:val="en-US"/>
              </w:rPr>
              <w:t xml:space="preserve"> is the periodicity of the SSB configured for RLM. T</w:t>
            </w:r>
            <w:r w:rsidRPr="00F83930">
              <w:rPr>
                <w:vertAlign w:val="subscript"/>
                <w:lang w:val="en-US"/>
              </w:rPr>
              <w:t>DRX</w:t>
            </w:r>
            <w:r w:rsidRPr="00F83930">
              <w:rPr>
                <w:lang w:val="en-US"/>
              </w:rPr>
              <w:t xml:space="preserve"> is the DRX cycle length and no longer than 80 ms.</w:t>
            </w:r>
          </w:p>
          <w:p w14:paraId="08238AE3" w14:textId="77777777" w:rsidR="00F83930" w:rsidRPr="00F83930" w:rsidRDefault="00F83930" w:rsidP="00CE34DA">
            <w:pPr>
              <w:pStyle w:val="TAN"/>
              <w:rPr>
                <w:lang w:val="en-US"/>
              </w:rPr>
            </w:pPr>
            <w:r w:rsidRPr="00F83930">
              <w:rPr>
                <w:lang w:val="en-US"/>
              </w:rPr>
              <w:t>N</w:t>
            </w:r>
            <w:r w:rsidRPr="00F83930">
              <w:rPr>
                <w:rFonts w:eastAsia="Malgun Gothic"/>
                <w:lang w:val="en-US" w:eastAsia="ko-KR"/>
              </w:rPr>
              <w:t>OTE 2:</w:t>
            </w:r>
            <w:r w:rsidRPr="00F83930">
              <w:rPr>
                <w:rFonts w:eastAsia="Malgun Gothic"/>
                <w:lang w:val="en-US" w:eastAsia="ko-KR"/>
              </w:rPr>
              <w:tab/>
            </w:r>
            <w:r w:rsidRPr="00F83930">
              <w:rPr>
                <w:lang w:val="en-US"/>
              </w:rPr>
              <w:t xml:space="preserve">K1 = 4 for </w:t>
            </w:r>
            <w:proofErr w:type="gramStart"/>
            <w:r w:rsidRPr="00F83930">
              <w:rPr>
                <w:lang w:val="en-US"/>
              </w:rPr>
              <w:t>Max(</w:t>
            </w:r>
            <w:proofErr w:type="gramEnd"/>
            <w:r w:rsidRPr="00F83930">
              <w:rPr>
                <w:lang w:val="en-US"/>
              </w:rPr>
              <w:t>T</w:t>
            </w:r>
            <w:r w:rsidRPr="00F83930">
              <w:rPr>
                <w:vertAlign w:val="subscript"/>
                <w:lang w:val="en-US"/>
              </w:rPr>
              <w:t>DRX</w:t>
            </w:r>
            <w:r w:rsidRPr="00F83930">
              <w:rPr>
                <w:lang w:val="en-US"/>
              </w:rPr>
              <w:t>,T</w:t>
            </w:r>
            <w:r w:rsidRPr="00F83930">
              <w:rPr>
                <w:vertAlign w:val="subscript"/>
                <w:lang w:val="en-US"/>
              </w:rPr>
              <w:t>SSB</w:t>
            </w:r>
            <w:r w:rsidRPr="00F83930">
              <w:rPr>
                <w:lang w:val="en-US"/>
              </w:rPr>
              <w:t xml:space="preserve">) </w:t>
            </w:r>
            <w:r w:rsidRPr="00F83930">
              <w:rPr>
                <w:rFonts w:hint="eastAsia"/>
                <w:lang w:val="en-US"/>
              </w:rPr>
              <w:t>≤</w:t>
            </w:r>
            <w:r w:rsidRPr="00F83930">
              <w:rPr>
                <w:lang w:val="en-US"/>
              </w:rPr>
              <w:t>40 ms and K1 = 2 for 40 ms&lt;Max(T</w:t>
            </w:r>
            <w:r w:rsidRPr="00F83930">
              <w:rPr>
                <w:vertAlign w:val="subscript"/>
                <w:lang w:val="en-US"/>
              </w:rPr>
              <w:t>DRX</w:t>
            </w:r>
            <w:r w:rsidRPr="00F83930">
              <w:rPr>
                <w:lang w:val="en-US"/>
              </w:rPr>
              <w:t>,T</w:t>
            </w:r>
            <w:r w:rsidRPr="00F83930">
              <w:rPr>
                <w:vertAlign w:val="subscript"/>
                <w:lang w:val="en-US"/>
              </w:rPr>
              <w:t>SSB</w:t>
            </w:r>
            <w:r w:rsidRPr="00F83930">
              <w:rPr>
                <w:lang w:val="en-US"/>
              </w:rPr>
              <w:t xml:space="preserve">) </w:t>
            </w:r>
            <w:r w:rsidRPr="00F83930">
              <w:rPr>
                <w:rFonts w:hint="eastAsia"/>
                <w:lang w:val="en-US"/>
              </w:rPr>
              <w:t>≤</w:t>
            </w:r>
            <w:r w:rsidRPr="00F83930">
              <w:rPr>
                <w:lang w:val="en-US"/>
              </w:rPr>
              <w:t>80 ms.</w:t>
            </w:r>
          </w:p>
          <w:p w14:paraId="5693DDC3" w14:textId="77777777" w:rsidR="00F83930" w:rsidRPr="00F83930" w:rsidRDefault="00F83930" w:rsidP="00CE34DA">
            <w:pPr>
              <w:pStyle w:val="TAN"/>
              <w:rPr>
                <w:lang w:val="en-US"/>
              </w:rPr>
            </w:pPr>
            <w:r w:rsidRPr="00F83930">
              <w:rPr>
                <w:lang w:val="en-US"/>
              </w:rPr>
              <w:t>N</w:t>
            </w:r>
            <w:r w:rsidRPr="00F83930">
              <w:rPr>
                <w:rFonts w:eastAsia="Malgun Gothic"/>
                <w:lang w:val="en-US" w:eastAsia="ko-KR"/>
              </w:rPr>
              <w:t>OTE 3</w:t>
            </w:r>
            <w:r w:rsidRPr="00F83930">
              <w:rPr>
                <w:lang w:val="en-US"/>
              </w:rPr>
              <w:t>:</w:t>
            </w:r>
            <w:r w:rsidRPr="00F83930">
              <w:rPr>
                <w:lang w:val="en-US"/>
              </w:rPr>
              <w:tab/>
              <w:t xml:space="preserve">K3 = K1, if K1 </w:t>
            </w:r>
            <w:r w:rsidRPr="00F83930">
              <w:rPr>
                <w:rFonts w:hint="eastAsia"/>
                <w:lang w:val="en-US"/>
              </w:rPr>
              <w:t>≤</w:t>
            </w:r>
            <w:r w:rsidRPr="00F83930">
              <w:rPr>
                <w:lang w:val="en-US"/>
              </w:rPr>
              <w:t xml:space="preserve"> 2; otherwise K3 = 1.</w:t>
            </w:r>
          </w:p>
        </w:tc>
      </w:tr>
    </w:tbl>
    <w:p w14:paraId="74CC8C81" w14:textId="77777777" w:rsidR="00E75428" w:rsidRPr="00E75428" w:rsidRDefault="00E75428" w:rsidP="00E75428">
      <w:pPr>
        <w:pStyle w:val="TH"/>
        <w:rPr>
          <w:lang w:val="en-US"/>
        </w:rPr>
      </w:pPr>
      <w:r w:rsidRPr="00E75428">
        <w:rPr>
          <w:lang w:val="en-US"/>
        </w:rPr>
        <w:t>Table 8.1.2.4-2: Evaluation period T</w:t>
      </w:r>
      <w:r w:rsidRPr="00E75428">
        <w:rPr>
          <w:vertAlign w:val="subscript"/>
          <w:lang w:val="en-US"/>
        </w:rPr>
        <w:t>Evaluate_out_SSB_Relax</w:t>
      </w:r>
      <w:r w:rsidRPr="00E75428">
        <w:rPr>
          <w:lang w:val="en-US"/>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E75428" w:rsidRPr="00E75428" w14:paraId="17D8C44D" w14:textId="77777777" w:rsidTr="00CE34DA">
        <w:trPr>
          <w:jc w:val="center"/>
        </w:trPr>
        <w:tc>
          <w:tcPr>
            <w:tcW w:w="2760" w:type="dxa"/>
            <w:shd w:val="clear" w:color="auto" w:fill="auto"/>
          </w:tcPr>
          <w:p w14:paraId="66372FA4" w14:textId="77777777" w:rsidR="00E75428" w:rsidRPr="00E75428" w:rsidRDefault="00E75428" w:rsidP="00CE34DA">
            <w:pPr>
              <w:pStyle w:val="TAH"/>
              <w:rPr>
                <w:sz w:val="20"/>
              </w:rPr>
            </w:pPr>
            <w:r w:rsidRPr="00E75428">
              <w:rPr>
                <w:sz w:val="20"/>
              </w:rPr>
              <w:t>Configuration</w:t>
            </w:r>
          </w:p>
        </w:tc>
        <w:tc>
          <w:tcPr>
            <w:tcW w:w="3260" w:type="dxa"/>
            <w:shd w:val="clear" w:color="auto" w:fill="auto"/>
          </w:tcPr>
          <w:p w14:paraId="6E2B8D4D" w14:textId="77777777" w:rsidR="00E75428" w:rsidRPr="00E75428" w:rsidRDefault="00E75428" w:rsidP="00CE34DA">
            <w:pPr>
              <w:pStyle w:val="TAH"/>
              <w:rPr>
                <w:sz w:val="20"/>
                <w:lang w:val="en-US"/>
              </w:rPr>
            </w:pPr>
            <w:r w:rsidRPr="00E75428">
              <w:rPr>
                <w:sz w:val="20"/>
                <w:lang w:val="en-US"/>
              </w:rPr>
              <w:t>T</w:t>
            </w:r>
            <w:r w:rsidRPr="00E75428">
              <w:rPr>
                <w:sz w:val="20"/>
                <w:vertAlign w:val="subscript"/>
                <w:lang w:val="en-US"/>
              </w:rPr>
              <w:t>Evaluate_out_SSB_Relax</w:t>
            </w:r>
            <w:r w:rsidRPr="00E75428">
              <w:rPr>
                <w:sz w:val="20"/>
                <w:lang w:val="en-US"/>
              </w:rPr>
              <w:t xml:space="preserve"> (ms) </w:t>
            </w:r>
          </w:p>
        </w:tc>
      </w:tr>
      <w:tr w:rsidR="00E75428" w:rsidRPr="00E75428" w14:paraId="2E00BA74" w14:textId="77777777" w:rsidTr="00CE34DA">
        <w:trPr>
          <w:jc w:val="center"/>
        </w:trPr>
        <w:tc>
          <w:tcPr>
            <w:tcW w:w="2760" w:type="dxa"/>
            <w:shd w:val="clear" w:color="auto" w:fill="auto"/>
          </w:tcPr>
          <w:p w14:paraId="71EF853A" w14:textId="77777777" w:rsidR="00E75428" w:rsidRPr="00E75428" w:rsidRDefault="00E75428" w:rsidP="00CE34DA">
            <w:pPr>
              <w:pStyle w:val="TAC"/>
              <w:rPr>
                <w:sz w:val="20"/>
                <w:lang w:val="en-US"/>
              </w:rPr>
            </w:pPr>
            <w:proofErr w:type="gramStart"/>
            <w:r w:rsidRPr="00E75428">
              <w:rPr>
                <w:sz w:val="20"/>
                <w:lang w:val="en-US"/>
              </w:rPr>
              <w:t>Max(</w:t>
            </w:r>
            <w:proofErr w:type="gramEnd"/>
            <w:r w:rsidRPr="00E75428">
              <w:rPr>
                <w:sz w:val="20"/>
                <w:lang w:val="en-US"/>
              </w:rPr>
              <w:t>T</w:t>
            </w:r>
            <w:r w:rsidRPr="00E75428">
              <w:rPr>
                <w:sz w:val="20"/>
                <w:vertAlign w:val="subscript"/>
                <w:lang w:val="en-US"/>
              </w:rPr>
              <w:t>DRX</w:t>
            </w:r>
            <w:r w:rsidRPr="00E75428">
              <w:rPr>
                <w:sz w:val="20"/>
                <w:lang w:val="en-US"/>
              </w:rPr>
              <w:t>,T</w:t>
            </w:r>
            <w:r w:rsidRPr="00E75428">
              <w:rPr>
                <w:sz w:val="20"/>
                <w:vertAlign w:val="subscript"/>
                <w:lang w:val="en-US"/>
              </w:rPr>
              <w:t>SSB</w:t>
            </w:r>
            <w:r w:rsidRPr="00E75428">
              <w:rPr>
                <w:sz w:val="20"/>
                <w:lang w:val="en-US"/>
              </w:rPr>
              <w:t xml:space="preserve">) </w:t>
            </w:r>
            <w:r w:rsidRPr="00E75428">
              <w:rPr>
                <w:rFonts w:hint="eastAsia"/>
                <w:sz w:val="20"/>
                <w:lang w:val="en-US"/>
              </w:rPr>
              <w:t>≤</w:t>
            </w:r>
            <w:r w:rsidRPr="00E75428">
              <w:rPr>
                <w:sz w:val="20"/>
                <w:lang w:val="en-US"/>
              </w:rPr>
              <w:t>80 ms</w:t>
            </w:r>
          </w:p>
        </w:tc>
        <w:tc>
          <w:tcPr>
            <w:tcW w:w="3260" w:type="dxa"/>
            <w:shd w:val="clear" w:color="auto" w:fill="auto"/>
          </w:tcPr>
          <w:p w14:paraId="0CD6F850" w14:textId="77777777" w:rsidR="00E75428" w:rsidRPr="00E75428" w:rsidRDefault="00E75428" w:rsidP="00CE34DA">
            <w:pPr>
              <w:pStyle w:val="TAC"/>
              <w:rPr>
                <w:sz w:val="20"/>
                <w:lang w:val="en-US"/>
              </w:rPr>
            </w:pPr>
            <w:proofErr w:type="gramStart"/>
            <w:r w:rsidRPr="00E75428">
              <w:rPr>
                <w:sz w:val="20"/>
                <w:lang w:val="en-US"/>
              </w:rPr>
              <w:t>Max(</w:t>
            </w:r>
            <w:proofErr w:type="gramEnd"/>
            <w:r w:rsidRPr="00E75428">
              <w:rPr>
                <w:sz w:val="20"/>
                <w:lang w:val="en-US"/>
              </w:rPr>
              <w:t>200</w:t>
            </w:r>
            <w:r w:rsidRPr="00E75428">
              <w:rPr>
                <w:rFonts w:cs="Arial"/>
                <w:sz w:val="20"/>
              </w:rPr>
              <w:sym w:font="Symbol" w:char="F0B4"/>
            </w:r>
            <w:r w:rsidRPr="00E75428">
              <w:rPr>
                <w:rFonts w:cs="Arial"/>
                <w:sz w:val="20"/>
                <w:lang w:val="en-US"/>
              </w:rPr>
              <w:t xml:space="preserve"> K4</w:t>
            </w:r>
            <w:r w:rsidRPr="00E75428">
              <w:rPr>
                <w:rFonts w:cs="Arial"/>
                <w:sz w:val="20"/>
                <w:vertAlign w:val="superscript"/>
                <w:lang w:val="en-US"/>
              </w:rPr>
              <w:t xml:space="preserve"> NOTE3</w:t>
            </w:r>
            <w:r w:rsidRPr="00E75428">
              <w:rPr>
                <w:sz w:val="20"/>
                <w:lang w:val="en-US"/>
              </w:rPr>
              <w:t xml:space="preserve">, Ceil(15 </w:t>
            </w:r>
            <w:r w:rsidRPr="00E75428">
              <w:rPr>
                <w:rFonts w:cs="Arial"/>
                <w:sz w:val="20"/>
              </w:rPr>
              <w:sym w:font="Symbol" w:char="F0B4"/>
            </w:r>
            <w:r w:rsidRPr="00E75428">
              <w:rPr>
                <w:rFonts w:cs="Arial"/>
                <w:sz w:val="20"/>
                <w:lang w:val="en-US"/>
              </w:rPr>
              <w:t xml:space="preserve"> K2</w:t>
            </w:r>
            <w:r w:rsidRPr="00E75428">
              <w:rPr>
                <w:rFonts w:cs="Arial"/>
                <w:sz w:val="20"/>
                <w:vertAlign w:val="superscript"/>
                <w:lang w:val="en-US"/>
              </w:rPr>
              <w:t xml:space="preserve"> NOTE2</w:t>
            </w:r>
            <w:r w:rsidRPr="00E75428">
              <w:rPr>
                <w:sz w:val="20"/>
                <w:lang w:val="en-US"/>
              </w:rPr>
              <w:t xml:space="preserve"> </w:t>
            </w:r>
            <w:r w:rsidRPr="00E75428">
              <w:rPr>
                <w:rFonts w:cs="Arial"/>
                <w:sz w:val="20"/>
              </w:rPr>
              <w:sym w:font="Symbol" w:char="F0B4"/>
            </w:r>
            <w:r w:rsidRPr="00E75428">
              <w:rPr>
                <w:rFonts w:cs="Arial"/>
                <w:sz w:val="20"/>
                <w:lang w:val="en-US"/>
              </w:rPr>
              <w:t xml:space="preserve"> </w:t>
            </w:r>
            <w:r w:rsidRPr="00E75428">
              <w:rPr>
                <w:sz w:val="20"/>
                <w:lang w:val="en-US"/>
              </w:rPr>
              <w:t xml:space="preserve">P </w:t>
            </w:r>
            <w:r w:rsidRPr="00E75428">
              <w:rPr>
                <w:rFonts w:cs="Arial"/>
                <w:sz w:val="20"/>
              </w:rPr>
              <w:sym w:font="Symbol" w:char="F0B4"/>
            </w:r>
            <w:r w:rsidRPr="00E75428">
              <w:rPr>
                <w:rFonts w:cs="Arial"/>
                <w:sz w:val="20"/>
                <w:lang w:val="en-US"/>
              </w:rPr>
              <w:t xml:space="preserve"> </w:t>
            </w:r>
            <w:r w:rsidRPr="00E75428">
              <w:rPr>
                <w:sz w:val="20"/>
                <w:lang w:val="en-US"/>
              </w:rPr>
              <w:t xml:space="preserve">N) </w:t>
            </w:r>
            <w:r w:rsidRPr="00E75428">
              <w:rPr>
                <w:rFonts w:cs="Arial"/>
                <w:sz w:val="20"/>
              </w:rPr>
              <w:sym w:font="Symbol" w:char="F0B4"/>
            </w:r>
            <w:r w:rsidRPr="00E75428">
              <w:rPr>
                <w:rFonts w:cs="Arial"/>
                <w:sz w:val="20"/>
                <w:lang w:val="en-US"/>
              </w:rPr>
              <w:t xml:space="preserve"> </w:t>
            </w:r>
            <w:r w:rsidRPr="00E75428">
              <w:rPr>
                <w:sz w:val="20"/>
                <w:lang w:val="en-US"/>
              </w:rPr>
              <w:t>Max(T</w:t>
            </w:r>
            <w:r w:rsidRPr="00E75428">
              <w:rPr>
                <w:sz w:val="20"/>
                <w:vertAlign w:val="subscript"/>
                <w:lang w:val="en-US"/>
              </w:rPr>
              <w:t>DRX</w:t>
            </w:r>
            <w:r w:rsidRPr="00E75428">
              <w:rPr>
                <w:sz w:val="20"/>
                <w:lang w:val="en-US"/>
              </w:rPr>
              <w:t>,T</w:t>
            </w:r>
            <w:r w:rsidRPr="00E75428">
              <w:rPr>
                <w:sz w:val="20"/>
                <w:vertAlign w:val="subscript"/>
                <w:lang w:val="en-US"/>
              </w:rPr>
              <w:t>SSB</w:t>
            </w:r>
            <w:r w:rsidRPr="00E75428">
              <w:rPr>
                <w:sz w:val="20"/>
                <w:lang w:val="en-US"/>
              </w:rPr>
              <w:t>))</w:t>
            </w:r>
          </w:p>
        </w:tc>
      </w:tr>
      <w:tr w:rsidR="00E75428" w:rsidRPr="00E75428" w14:paraId="2E901040" w14:textId="77777777" w:rsidTr="00CE34DA">
        <w:trPr>
          <w:jc w:val="center"/>
        </w:trPr>
        <w:tc>
          <w:tcPr>
            <w:tcW w:w="2760" w:type="dxa"/>
            <w:shd w:val="clear" w:color="auto" w:fill="auto"/>
          </w:tcPr>
          <w:p w14:paraId="6CFDC01E" w14:textId="77777777" w:rsidR="00E75428" w:rsidRPr="00E75428" w:rsidRDefault="00E75428" w:rsidP="00CE34DA">
            <w:pPr>
              <w:pStyle w:val="TAC"/>
              <w:rPr>
                <w:sz w:val="20"/>
                <w:lang w:val="en-US"/>
              </w:rPr>
            </w:pPr>
            <w:r w:rsidRPr="00E75428">
              <w:rPr>
                <w:sz w:val="20"/>
                <w:lang w:val="en-US"/>
              </w:rPr>
              <w:t xml:space="preserve">80 ms &lt; </w:t>
            </w:r>
            <w:proofErr w:type="gramStart"/>
            <w:r w:rsidRPr="00E75428">
              <w:rPr>
                <w:sz w:val="20"/>
                <w:lang w:val="en-US"/>
              </w:rPr>
              <w:t>Max(</w:t>
            </w:r>
            <w:proofErr w:type="gramEnd"/>
            <w:r w:rsidRPr="00E75428">
              <w:rPr>
                <w:sz w:val="20"/>
                <w:lang w:val="en-US"/>
              </w:rPr>
              <w:t>T</w:t>
            </w:r>
            <w:r w:rsidRPr="00E75428">
              <w:rPr>
                <w:sz w:val="20"/>
                <w:vertAlign w:val="subscript"/>
                <w:lang w:val="en-US"/>
              </w:rPr>
              <w:t>DRX</w:t>
            </w:r>
            <w:r w:rsidRPr="00E75428">
              <w:rPr>
                <w:sz w:val="20"/>
                <w:lang w:val="en-US"/>
              </w:rPr>
              <w:t>,T</w:t>
            </w:r>
            <w:r w:rsidRPr="00E75428">
              <w:rPr>
                <w:sz w:val="20"/>
                <w:vertAlign w:val="subscript"/>
                <w:lang w:val="en-US"/>
              </w:rPr>
              <w:t>SSB</w:t>
            </w:r>
            <w:r w:rsidRPr="00E75428">
              <w:rPr>
                <w:sz w:val="20"/>
                <w:lang w:val="en-US"/>
              </w:rPr>
              <w:t xml:space="preserve">) </w:t>
            </w:r>
            <w:r w:rsidRPr="00E75428">
              <w:rPr>
                <w:rFonts w:hint="eastAsia"/>
                <w:sz w:val="20"/>
                <w:lang w:val="en-US"/>
              </w:rPr>
              <w:t>≤</w:t>
            </w:r>
            <w:r w:rsidRPr="00E75428">
              <w:rPr>
                <w:sz w:val="20"/>
                <w:lang w:val="en-US"/>
              </w:rPr>
              <w:t>160 ms</w:t>
            </w:r>
          </w:p>
        </w:tc>
        <w:tc>
          <w:tcPr>
            <w:tcW w:w="3260" w:type="dxa"/>
            <w:shd w:val="clear" w:color="auto" w:fill="auto"/>
          </w:tcPr>
          <w:p w14:paraId="5DC01FC7" w14:textId="77777777" w:rsidR="00E75428" w:rsidRPr="00E75428" w:rsidRDefault="00E75428" w:rsidP="00CE34DA">
            <w:pPr>
              <w:pStyle w:val="TAC"/>
              <w:rPr>
                <w:sz w:val="20"/>
                <w:lang w:val="en-US"/>
              </w:rPr>
            </w:pPr>
            <w:proofErr w:type="gramStart"/>
            <w:r w:rsidRPr="00E75428">
              <w:rPr>
                <w:sz w:val="20"/>
                <w:lang w:val="en-US"/>
              </w:rPr>
              <w:t>Ceil(</w:t>
            </w:r>
            <w:proofErr w:type="gramEnd"/>
            <w:r w:rsidRPr="00E75428">
              <w:rPr>
                <w:sz w:val="20"/>
                <w:lang w:val="en-US"/>
              </w:rPr>
              <w:t xml:space="preserve">15 </w:t>
            </w:r>
            <w:r w:rsidRPr="00E75428">
              <w:rPr>
                <w:rFonts w:cs="Arial"/>
                <w:sz w:val="20"/>
              </w:rPr>
              <w:sym w:font="Symbol" w:char="F0B4"/>
            </w:r>
            <w:r w:rsidRPr="00E75428">
              <w:rPr>
                <w:rFonts w:cs="Arial"/>
                <w:sz w:val="20"/>
                <w:lang w:val="en-US"/>
              </w:rPr>
              <w:t xml:space="preserve"> </w:t>
            </w:r>
            <w:r w:rsidRPr="00E75428">
              <w:rPr>
                <w:sz w:val="20"/>
                <w:lang w:val="en-US"/>
              </w:rPr>
              <w:t xml:space="preserve">P </w:t>
            </w:r>
            <w:r w:rsidRPr="00E75428">
              <w:rPr>
                <w:rFonts w:cs="Arial"/>
                <w:sz w:val="20"/>
              </w:rPr>
              <w:sym w:font="Symbol" w:char="F0B4"/>
            </w:r>
            <w:r w:rsidRPr="00E75428">
              <w:rPr>
                <w:rFonts w:cs="Arial"/>
                <w:sz w:val="20"/>
                <w:lang w:val="en-US"/>
              </w:rPr>
              <w:t xml:space="preserve"> </w:t>
            </w:r>
            <w:r w:rsidRPr="00E75428">
              <w:rPr>
                <w:sz w:val="20"/>
                <w:lang w:val="en-US"/>
              </w:rPr>
              <w:t xml:space="preserve">N) </w:t>
            </w:r>
            <w:r w:rsidRPr="00E75428">
              <w:rPr>
                <w:rFonts w:cs="Arial"/>
                <w:sz w:val="20"/>
              </w:rPr>
              <w:sym w:font="Symbol" w:char="F0B4"/>
            </w:r>
            <w:r w:rsidRPr="00E75428">
              <w:rPr>
                <w:rFonts w:cs="Arial"/>
                <w:sz w:val="20"/>
                <w:lang w:val="en-US"/>
              </w:rPr>
              <w:t xml:space="preserve"> </w:t>
            </w:r>
            <w:r w:rsidRPr="00E75428">
              <w:rPr>
                <w:sz w:val="20"/>
                <w:lang w:val="en-US"/>
              </w:rPr>
              <w:t>Max(T</w:t>
            </w:r>
            <w:r w:rsidRPr="00E75428">
              <w:rPr>
                <w:sz w:val="20"/>
                <w:vertAlign w:val="subscript"/>
                <w:lang w:val="en-US"/>
              </w:rPr>
              <w:t>DRX</w:t>
            </w:r>
            <w:r w:rsidRPr="00E75428">
              <w:rPr>
                <w:sz w:val="20"/>
                <w:lang w:val="en-US"/>
              </w:rPr>
              <w:t>,T</w:t>
            </w:r>
            <w:r w:rsidRPr="00E75428">
              <w:rPr>
                <w:sz w:val="20"/>
                <w:vertAlign w:val="subscript"/>
                <w:lang w:val="en-US"/>
              </w:rPr>
              <w:t>SSB</w:t>
            </w:r>
            <w:r w:rsidRPr="00E75428">
              <w:rPr>
                <w:sz w:val="20"/>
                <w:lang w:val="en-US"/>
              </w:rPr>
              <w:t>)</w:t>
            </w:r>
          </w:p>
        </w:tc>
      </w:tr>
      <w:tr w:rsidR="00E75428" w:rsidRPr="00E75428" w14:paraId="2401108E" w14:textId="77777777" w:rsidTr="00CE34DA">
        <w:trPr>
          <w:jc w:val="center"/>
        </w:trPr>
        <w:tc>
          <w:tcPr>
            <w:tcW w:w="6020" w:type="dxa"/>
            <w:gridSpan w:val="2"/>
            <w:shd w:val="clear" w:color="auto" w:fill="auto"/>
          </w:tcPr>
          <w:p w14:paraId="67CC43DC" w14:textId="77777777" w:rsidR="00E75428" w:rsidRPr="00E75428" w:rsidRDefault="00E75428" w:rsidP="00CE34DA">
            <w:pPr>
              <w:pStyle w:val="TAN"/>
              <w:rPr>
                <w:sz w:val="20"/>
                <w:lang w:val="en-US"/>
              </w:rPr>
            </w:pPr>
            <w:r w:rsidRPr="00E75428">
              <w:rPr>
                <w:sz w:val="20"/>
                <w:lang w:val="en-US"/>
              </w:rPr>
              <w:t>N</w:t>
            </w:r>
            <w:r w:rsidRPr="00E75428">
              <w:rPr>
                <w:rFonts w:eastAsia="Malgun Gothic"/>
                <w:sz w:val="20"/>
                <w:lang w:val="en-US" w:eastAsia="ko-KR"/>
              </w:rPr>
              <w:t>OTE 1</w:t>
            </w:r>
            <w:r w:rsidRPr="00E75428">
              <w:rPr>
                <w:sz w:val="20"/>
                <w:lang w:val="en-US"/>
              </w:rPr>
              <w:t>:</w:t>
            </w:r>
            <w:r w:rsidRPr="00E75428">
              <w:rPr>
                <w:sz w:val="20"/>
                <w:lang w:val="en-US"/>
              </w:rPr>
              <w:tab/>
              <w:t>T</w:t>
            </w:r>
            <w:r w:rsidRPr="00E75428">
              <w:rPr>
                <w:sz w:val="20"/>
                <w:vertAlign w:val="subscript"/>
                <w:lang w:val="en-US"/>
              </w:rPr>
              <w:t>SSB</w:t>
            </w:r>
            <w:r w:rsidRPr="00E75428">
              <w:rPr>
                <w:sz w:val="20"/>
                <w:lang w:val="en-US"/>
              </w:rPr>
              <w:t xml:space="preserve"> is the periodicity of the SSB configured for RLM. T</w:t>
            </w:r>
            <w:r w:rsidRPr="00E75428">
              <w:rPr>
                <w:sz w:val="20"/>
                <w:vertAlign w:val="subscript"/>
                <w:lang w:val="en-US"/>
              </w:rPr>
              <w:t>DRX</w:t>
            </w:r>
            <w:r w:rsidRPr="00E75428">
              <w:rPr>
                <w:sz w:val="20"/>
                <w:lang w:val="en-US"/>
              </w:rPr>
              <w:t xml:space="preserve"> is the DRX cycle length and no longer than 80 ms.</w:t>
            </w:r>
          </w:p>
          <w:p w14:paraId="22543C3F" w14:textId="77777777" w:rsidR="00E75428" w:rsidRPr="00E75428" w:rsidRDefault="00E75428" w:rsidP="00CE34DA">
            <w:pPr>
              <w:pStyle w:val="TAN"/>
              <w:rPr>
                <w:sz w:val="20"/>
                <w:lang w:val="en-US"/>
              </w:rPr>
            </w:pPr>
            <w:r w:rsidRPr="00E75428">
              <w:rPr>
                <w:sz w:val="20"/>
                <w:lang w:val="en-US"/>
              </w:rPr>
              <w:t>N</w:t>
            </w:r>
            <w:r w:rsidRPr="00E75428">
              <w:rPr>
                <w:rFonts w:eastAsia="Malgun Gothic"/>
                <w:sz w:val="20"/>
                <w:lang w:val="en-US" w:eastAsia="ko-KR"/>
              </w:rPr>
              <w:t>OTE 2</w:t>
            </w:r>
            <w:r w:rsidRPr="00E75428">
              <w:rPr>
                <w:sz w:val="20"/>
                <w:lang w:val="en-US"/>
              </w:rPr>
              <w:t>:</w:t>
            </w:r>
            <w:r w:rsidRPr="00E75428">
              <w:rPr>
                <w:sz w:val="20"/>
                <w:lang w:val="en-US"/>
              </w:rPr>
              <w:tab/>
              <w:t>K2 = 2.</w:t>
            </w:r>
          </w:p>
          <w:p w14:paraId="1497F0E4" w14:textId="77777777" w:rsidR="00E75428" w:rsidRPr="00E75428" w:rsidRDefault="00E75428" w:rsidP="00CE34DA">
            <w:pPr>
              <w:pStyle w:val="TAN"/>
              <w:rPr>
                <w:sz w:val="20"/>
                <w:lang w:val="en-US"/>
              </w:rPr>
            </w:pPr>
            <w:r w:rsidRPr="00E75428">
              <w:rPr>
                <w:sz w:val="20"/>
                <w:lang w:val="en-US"/>
              </w:rPr>
              <w:t>N</w:t>
            </w:r>
            <w:r w:rsidRPr="00E75428">
              <w:rPr>
                <w:rFonts w:eastAsia="Malgun Gothic"/>
                <w:sz w:val="20"/>
                <w:lang w:val="en-US" w:eastAsia="ko-KR"/>
              </w:rPr>
              <w:t>OTE 3</w:t>
            </w:r>
            <w:r w:rsidRPr="00E75428">
              <w:rPr>
                <w:sz w:val="20"/>
                <w:lang w:val="en-US"/>
              </w:rPr>
              <w:t>:</w:t>
            </w:r>
            <w:r w:rsidRPr="00E75428">
              <w:rPr>
                <w:sz w:val="20"/>
                <w:lang w:val="en-US"/>
              </w:rPr>
              <w:tab/>
              <w:t xml:space="preserve">K4 = K2, if K2 </w:t>
            </w:r>
            <w:r w:rsidRPr="00E75428">
              <w:rPr>
                <w:rFonts w:hint="eastAsia"/>
                <w:sz w:val="20"/>
                <w:lang w:val="en-US"/>
              </w:rPr>
              <w:t>≤</w:t>
            </w:r>
            <w:r w:rsidRPr="00E75428">
              <w:rPr>
                <w:sz w:val="20"/>
                <w:lang w:val="en-US"/>
              </w:rPr>
              <w:t xml:space="preserve"> 2; otherwise K4 = 1.</w:t>
            </w:r>
          </w:p>
        </w:tc>
      </w:tr>
    </w:tbl>
    <w:p w14:paraId="57E4D420" w14:textId="77777777" w:rsidR="00E75428" w:rsidRPr="00E75428" w:rsidRDefault="00E75428" w:rsidP="00E75428"/>
    <w:p w14:paraId="3FF35FFD" w14:textId="40FD514D" w:rsidR="007605AC" w:rsidRDefault="006251A8" w:rsidP="005B4686">
      <w:pPr>
        <w:spacing w:beforeLines="50" w:before="120" w:afterLines="50" w:after="120" w:line="300" w:lineRule="auto"/>
        <w:rPr>
          <w:lang w:eastAsia="ja-JP"/>
        </w:rPr>
      </w:pPr>
      <w:r>
        <w:rPr>
          <w:rFonts w:eastAsia="?? ??"/>
        </w:rPr>
        <w:t>Since i</w:t>
      </w:r>
      <w:r w:rsidR="00E92B97">
        <w:rPr>
          <w:rFonts w:eastAsia="?? ??"/>
        </w:rPr>
        <w:t xml:space="preserve">n the current Spec., </w:t>
      </w:r>
      <w:r w:rsidR="00C97D20">
        <w:rPr>
          <w:rFonts w:eastAsia="?? ??"/>
        </w:rPr>
        <w:t xml:space="preserve">it is observed that </w:t>
      </w:r>
      <w:r w:rsidR="001C56A7">
        <w:rPr>
          <w:rFonts w:eastAsia="?? ??"/>
        </w:rPr>
        <w:t xml:space="preserve">the following two aspects: </w:t>
      </w:r>
      <w:r w:rsidR="00C97D20">
        <w:rPr>
          <w:rFonts w:eastAsia="?? ??"/>
        </w:rPr>
        <w:t>1) T</w:t>
      </w:r>
      <w:r w:rsidR="00E92B97">
        <w:rPr>
          <w:rFonts w:eastAsia="?? ??"/>
        </w:rPr>
        <w:t xml:space="preserve">he RLM requirement </w:t>
      </w:r>
      <w:r w:rsidR="00C97D20">
        <w:rPr>
          <w:rFonts w:eastAsia="?? ??"/>
        </w:rPr>
        <w:t xml:space="preserve">(i.e., evaluation period) </w:t>
      </w:r>
      <w:r w:rsidR="00E92B97">
        <w:rPr>
          <w:rFonts w:eastAsia="?? ??"/>
        </w:rPr>
        <w:t xml:space="preserve">defined for </w:t>
      </w:r>
      <w:r w:rsidR="00E92B97" w:rsidRPr="0019537B">
        <w:rPr>
          <w:rFonts w:eastAsia="?? ??"/>
        </w:rPr>
        <w:t>2Rx RedCap</w:t>
      </w:r>
      <w:r w:rsidR="00E92B97">
        <w:rPr>
          <w:rFonts w:eastAsia="?? ??"/>
        </w:rPr>
        <w:t xml:space="preserve"> UE</w:t>
      </w:r>
      <w:r w:rsidR="00D23F43">
        <w:rPr>
          <w:rFonts w:eastAsia="?? ??"/>
        </w:rPr>
        <w:t xml:space="preserve">, </w:t>
      </w:r>
      <w:r w:rsidR="00C97D20">
        <w:rPr>
          <w:rFonts w:eastAsia="?? ??"/>
        </w:rPr>
        <w:t xml:space="preserve">2) </w:t>
      </w:r>
      <w:r w:rsidR="00C97D20" w:rsidRPr="00EC1611">
        <w:rPr>
          <w:lang w:eastAsia="ja-JP"/>
        </w:rPr>
        <w:t>UE</w:t>
      </w:r>
      <w:r w:rsidR="00C97D20">
        <w:rPr>
          <w:lang w:eastAsia="ja-JP"/>
        </w:rPr>
        <w:t xml:space="preserve"> capability of </w:t>
      </w:r>
      <w:r w:rsidR="00C97D20" w:rsidRPr="00EC1611">
        <w:rPr>
          <w:lang w:eastAsia="ja-JP"/>
        </w:rPr>
        <w:t>PDCCH monitoring</w:t>
      </w:r>
      <w:r w:rsidR="00C97D20">
        <w:rPr>
          <w:lang w:eastAsia="ja-JP"/>
        </w:rPr>
        <w:t xml:space="preserve"> (i.e., </w:t>
      </w:r>
      <w:r w:rsidR="00ED54A4">
        <w:rPr>
          <w:lang w:eastAsia="ja-JP"/>
        </w:rPr>
        <w:t>PDCCH transmission parameter</w:t>
      </w:r>
      <w:r w:rsidR="001C56A7">
        <w:rPr>
          <w:lang w:eastAsia="ja-JP"/>
        </w:rPr>
        <w:t>s</w:t>
      </w:r>
      <w:r w:rsidR="00ED54A4">
        <w:rPr>
          <w:lang w:eastAsia="ja-JP"/>
        </w:rPr>
        <w:t xml:space="preserve"> for OOS/IS evaluation</w:t>
      </w:r>
      <w:r w:rsidR="00C97D20">
        <w:rPr>
          <w:lang w:eastAsia="ja-JP"/>
        </w:rPr>
        <w:t>)</w:t>
      </w:r>
      <w:r w:rsidR="001C56A7">
        <w:rPr>
          <w:lang w:eastAsia="ja-JP"/>
        </w:rPr>
        <w:t xml:space="preserve"> considered for </w:t>
      </w:r>
      <w:r w:rsidR="001C56A7" w:rsidRPr="0019537B">
        <w:rPr>
          <w:rFonts w:eastAsia="?? ??"/>
        </w:rPr>
        <w:t>2Rx RedCap</w:t>
      </w:r>
      <w:r w:rsidR="001C56A7">
        <w:rPr>
          <w:rFonts w:eastAsia="?? ??"/>
        </w:rPr>
        <w:t xml:space="preserve"> UE are the same as the ones specified for non-RedCap UE, </w:t>
      </w:r>
      <w:r>
        <w:rPr>
          <w:rFonts w:eastAsia="?? ??"/>
        </w:rPr>
        <w:t xml:space="preserve">if </w:t>
      </w:r>
      <w:r w:rsidRPr="004D495A">
        <w:rPr>
          <w:lang w:eastAsia="zh-CN"/>
        </w:rPr>
        <w:t>RLM and/or BFD</w:t>
      </w:r>
      <w:r>
        <w:rPr>
          <w:lang w:eastAsia="zh-CN"/>
        </w:rPr>
        <w:t xml:space="preserve"> requirements can be relaxed for non-RedCap UE under certain condition</w:t>
      </w:r>
      <w:r w:rsidR="001C56A7">
        <w:rPr>
          <w:lang w:eastAsia="zh-CN"/>
        </w:rPr>
        <w:t>s</w:t>
      </w:r>
      <w:r>
        <w:rPr>
          <w:lang w:eastAsia="zh-CN"/>
        </w:rPr>
        <w:t>, the corresponding requirements can be relaxed for 2Rx RedCap UE, and in theory, the same principle can be reused.</w:t>
      </w:r>
    </w:p>
    <w:p w14:paraId="506C24E9" w14:textId="1E1E737C" w:rsidR="006251A8" w:rsidRPr="00CE7506" w:rsidRDefault="006251A8" w:rsidP="00CE7506">
      <w:pPr>
        <w:spacing w:beforeLines="50" w:before="120" w:afterLines="50" w:after="120" w:line="300" w:lineRule="auto"/>
        <w:rPr>
          <w:b/>
          <w:bCs/>
        </w:rPr>
      </w:pPr>
      <w:r w:rsidRPr="00CE7506">
        <w:rPr>
          <w:b/>
          <w:bCs/>
          <w:lang w:eastAsia="zh-CN"/>
        </w:rPr>
        <w:t xml:space="preserve">Proposal 1: To define </w:t>
      </w:r>
      <w:r w:rsidRPr="00CE7506">
        <w:rPr>
          <w:b/>
          <w:bCs/>
          <w:lang w:val="en-US"/>
        </w:rPr>
        <w:t xml:space="preserve">relaxed RLM/BFD RRM requirements </w:t>
      </w:r>
      <w:r w:rsidR="00C97D20" w:rsidRPr="00CE7506">
        <w:rPr>
          <w:b/>
          <w:bCs/>
          <w:lang w:val="en-US"/>
        </w:rPr>
        <w:t xml:space="preserve">for </w:t>
      </w:r>
      <w:r w:rsidR="00C97D20" w:rsidRPr="00CE7506">
        <w:rPr>
          <w:b/>
          <w:bCs/>
          <w:lang w:eastAsia="zh-CN"/>
        </w:rPr>
        <w:t xml:space="preserve">2Rx RedCap UE, the </w:t>
      </w:r>
      <w:r w:rsidR="001D4AFA" w:rsidRPr="00CE7506">
        <w:rPr>
          <w:b/>
          <w:bCs/>
          <w:lang w:eastAsia="zh-CN"/>
        </w:rPr>
        <w:t xml:space="preserve">same </w:t>
      </w:r>
      <w:r w:rsidR="00AF0F5D" w:rsidRPr="00AF0F5D">
        <w:rPr>
          <w:b/>
          <w:bCs/>
          <w:lang w:eastAsia="zh-CN"/>
        </w:rPr>
        <w:t xml:space="preserve">relaxation </w:t>
      </w:r>
      <w:r w:rsidR="00AF0F5D">
        <w:rPr>
          <w:b/>
          <w:bCs/>
          <w:lang w:eastAsia="zh-CN"/>
        </w:rPr>
        <w:t xml:space="preserve">related </w:t>
      </w:r>
      <w:r w:rsidR="001D4AFA" w:rsidRPr="00CE7506">
        <w:rPr>
          <w:b/>
          <w:bCs/>
        </w:rPr>
        <w:t xml:space="preserve">criteria and scaling factor defined for legacy non-Redcap UE can be reused, and </w:t>
      </w:r>
      <w:r w:rsidR="00AF0F5D">
        <w:rPr>
          <w:b/>
          <w:bCs/>
        </w:rPr>
        <w:t>such</w:t>
      </w:r>
      <w:r w:rsidR="001D4AFA" w:rsidRPr="00CE7506">
        <w:rPr>
          <w:b/>
          <w:bCs/>
        </w:rPr>
        <w:t xml:space="preserve"> requirement</w:t>
      </w:r>
      <w:r w:rsidR="00AF0F5D">
        <w:rPr>
          <w:b/>
          <w:bCs/>
        </w:rPr>
        <w:t>s</w:t>
      </w:r>
      <w:r w:rsidR="001D4AFA" w:rsidRPr="00CE7506">
        <w:rPr>
          <w:b/>
          <w:bCs/>
        </w:rPr>
        <w:t xml:space="preserve"> </w:t>
      </w:r>
      <w:r w:rsidR="00AF0F5D">
        <w:rPr>
          <w:b/>
          <w:bCs/>
        </w:rPr>
        <w:t>are</w:t>
      </w:r>
      <w:r w:rsidR="001D4AFA" w:rsidRPr="00CE7506">
        <w:rPr>
          <w:b/>
          <w:bCs/>
        </w:rPr>
        <w:t xml:space="preserve"> applicable to:</w:t>
      </w:r>
    </w:p>
    <w:p w14:paraId="64913FE6" w14:textId="77777777" w:rsidR="00CF6CF1" w:rsidRDefault="00CE7506" w:rsidP="00CF6CF1">
      <w:pPr>
        <w:pStyle w:val="aff6"/>
        <w:numPr>
          <w:ilvl w:val="0"/>
          <w:numId w:val="18"/>
        </w:numPr>
        <w:spacing w:beforeLines="50" w:before="120" w:afterLines="50" w:after="120" w:line="300" w:lineRule="auto"/>
        <w:ind w:firstLineChars="0"/>
        <w:rPr>
          <w:b/>
          <w:bCs/>
        </w:rPr>
      </w:pPr>
      <w:r w:rsidRPr="00CF6CF1">
        <w:rPr>
          <w:b/>
          <w:bCs/>
        </w:rPr>
        <w:t>UEs configured with short DRX cycle</w:t>
      </w:r>
    </w:p>
    <w:p w14:paraId="10047CEB" w14:textId="755F501C" w:rsidR="00CE7506" w:rsidRPr="00CF6CF1" w:rsidRDefault="00CE7506" w:rsidP="00CF6CF1">
      <w:pPr>
        <w:pStyle w:val="aff6"/>
        <w:numPr>
          <w:ilvl w:val="0"/>
          <w:numId w:val="18"/>
        </w:numPr>
        <w:spacing w:beforeLines="50" w:before="120" w:afterLines="50" w:after="120" w:line="300" w:lineRule="auto"/>
        <w:ind w:firstLineChars="0"/>
        <w:rPr>
          <w:b/>
          <w:bCs/>
        </w:rPr>
      </w:pPr>
      <w:r w:rsidRPr="00CF6CF1">
        <w:rPr>
          <w:b/>
          <w:bCs/>
        </w:rPr>
        <w:t xml:space="preserve">SSB based and CSI-RS based RLM/BFD measurement </w:t>
      </w:r>
    </w:p>
    <w:p w14:paraId="58AD60F6" w14:textId="4F86ED0B" w:rsidR="000F79CB" w:rsidRPr="000936BB" w:rsidRDefault="005A4C28" w:rsidP="005B4686">
      <w:pPr>
        <w:spacing w:beforeLines="50" w:before="120" w:afterLines="50" w:after="120" w:line="300" w:lineRule="auto"/>
        <w:rPr>
          <w:lang w:eastAsia="zh-CN"/>
        </w:rPr>
      </w:pPr>
      <w:r>
        <w:rPr>
          <w:rFonts w:hint="eastAsia"/>
          <w:lang w:eastAsia="zh-CN"/>
        </w:rPr>
        <w:t>H</w:t>
      </w:r>
      <w:r>
        <w:rPr>
          <w:lang w:eastAsia="zh-CN"/>
        </w:rPr>
        <w:t xml:space="preserve">owever, for </w:t>
      </w:r>
      <w:r w:rsidRPr="0026553A">
        <w:rPr>
          <w:lang w:eastAsia="zh-CN"/>
        </w:rPr>
        <w:t>1Rx RedCap UE</w:t>
      </w:r>
      <w:r>
        <w:rPr>
          <w:lang w:eastAsia="zh-CN"/>
        </w:rPr>
        <w:t xml:space="preserve">, the story is a little different, one of the reasons is that </w:t>
      </w:r>
      <w:r w:rsidR="0026553A">
        <w:rPr>
          <w:lang w:eastAsia="zh-CN"/>
        </w:rPr>
        <w:t xml:space="preserve"># of CCE limits </w:t>
      </w:r>
      <w:r w:rsidR="0026553A" w:rsidRPr="0026553A">
        <w:rPr>
          <w:lang w:eastAsia="zh-CN"/>
        </w:rPr>
        <w:t>relaxation</w:t>
      </w:r>
      <w:r w:rsidR="0026553A">
        <w:rPr>
          <w:lang w:eastAsia="zh-CN"/>
        </w:rPr>
        <w:t xml:space="preserve"> was considered to save UE power. In this sense, how to </w:t>
      </w:r>
      <w:r w:rsidR="0026553A" w:rsidRPr="0026553A">
        <w:rPr>
          <w:lang w:eastAsia="zh-CN"/>
        </w:rPr>
        <w:t>extend the evaluation period for RLM/BFD without sacrificing the network performance</w:t>
      </w:r>
      <w:r w:rsidR="000F79CB">
        <w:rPr>
          <w:lang w:eastAsia="zh-CN"/>
        </w:rPr>
        <w:t xml:space="preserve"> for </w:t>
      </w:r>
      <w:r w:rsidR="000F79CB" w:rsidRPr="0026553A">
        <w:rPr>
          <w:lang w:eastAsia="zh-CN"/>
        </w:rPr>
        <w:t>1Rx RedCap</w:t>
      </w:r>
      <w:r w:rsidR="000F79CB" w:rsidRPr="000936BB">
        <w:rPr>
          <w:lang w:eastAsia="zh-CN"/>
        </w:rPr>
        <w:t xml:space="preserve"> UEs configured with short DRX cycle may need further analysis, in this sense, we have</w:t>
      </w:r>
    </w:p>
    <w:p w14:paraId="26E4E3AE" w14:textId="79E9D291" w:rsidR="0014580B" w:rsidRPr="0014580B" w:rsidRDefault="000F79CB" w:rsidP="0014580B">
      <w:pPr>
        <w:spacing w:beforeLines="50" w:before="120" w:afterLines="50" w:after="120" w:line="300" w:lineRule="auto"/>
        <w:rPr>
          <w:b/>
          <w:bCs/>
          <w:lang w:eastAsia="zh-CN"/>
        </w:rPr>
      </w:pPr>
      <w:r w:rsidRPr="00CE7506">
        <w:rPr>
          <w:b/>
          <w:bCs/>
          <w:lang w:eastAsia="zh-CN"/>
        </w:rPr>
        <w:t xml:space="preserve">Proposal </w:t>
      </w:r>
      <w:r w:rsidR="000936BB">
        <w:rPr>
          <w:b/>
          <w:bCs/>
          <w:lang w:eastAsia="zh-CN"/>
        </w:rPr>
        <w:t>2</w:t>
      </w:r>
      <w:r w:rsidRPr="00CE7506">
        <w:rPr>
          <w:b/>
          <w:bCs/>
          <w:lang w:eastAsia="zh-CN"/>
        </w:rPr>
        <w:t xml:space="preserve">: To define </w:t>
      </w:r>
      <w:r w:rsidRPr="00CE7506">
        <w:rPr>
          <w:b/>
          <w:bCs/>
          <w:lang w:val="en-US"/>
        </w:rPr>
        <w:t xml:space="preserve">relaxed RLM/BFD RRM requirements for </w:t>
      </w:r>
      <w:r>
        <w:rPr>
          <w:b/>
          <w:bCs/>
          <w:lang w:eastAsia="zh-CN"/>
        </w:rPr>
        <w:t>1</w:t>
      </w:r>
      <w:r w:rsidRPr="00CE7506">
        <w:rPr>
          <w:b/>
          <w:bCs/>
          <w:lang w:eastAsia="zh-CN"/>
        </w:rPr>
        <w:t xml:space="preserve">Rx RedCap UE, </w:t>
      </w:r>
      <w:r>
        <w:rPr>
          <w:b/>
          <w:bCs/>
          <w:lang w:eastAsia="zh-CN"/>
        </w:rPr>
        <w:t xml:space="preserve">RAN4 to discuss whether </w:t>
      </w:r>
      <w:r w:rsidRPr="00AF0F5D">
        <w:rPr>
          <w:b/>
          <w:bCs/>
          <w:lang w:eastAsia="zh-CN"/>
        </w:rPr>
        <w:t xml:space="preserve">relaxation </w:t>
      </w:r>
      <w:r>
        <w:rPr>
          <w:b/>
          <w:bCs/>
          <w:lang w:eastAsia="zh-CN"/>
        </w:rPr>
        <w:t xml:space="preserve">related </w:t>
      </w:r>
      <w:r w:rsidRPr="00CE7506">
        <w:rPr>
          <w:b/>
          <w:bCs/>
        </w:rPr>
        <w:t>criteria and scaling factor defined for legacy</w:t>
      </w:r>
      <w:r>
        <w:rPr>
          <w:b/>
          <w:bCs/>
        </w:rPr>
        <w:t xml:space="preserve"> UE can be reused as a starting point</w:t>
      </w:r>
    </w:p>
    <w:p w14:paraId="2FE48129" w14:textId="71BB3CB0" w:rsidR="004D4AD9" w:rsidRDefault="00E97142" w:rsidP="000F259D">
      <w:pPr>
        <w:pStyle w:val="1"/>
        <w:rPr>
          <w:lang w:eastAsia="ja-JP"/>
        </w:rPr>
      </w:pPr>
      <w:r>
        <w:rPr>
          <w:rFonts w:eastAsia="Malgun Gothic"/>
          <w:lang w:eastAsia="ko-KR"/>
        </w:rPr>
        <w:t>3</w:t>
      </w:r>
      <w:r>
        <w:rPr>
          <w:rFonts w:eastAsia="Malgun Gothic"/>
          <w:lang w:eastAsia="ko-KR"/>
        </w:rPr>
        <w:tab/>
      </w:r>
      <w:r w:rsidR="000F259D">
        <w:rPr>
          <w:rFonts w:eastAsia="Malgun Gothic" w:hint="eastAsia"/>
          <w:lang w:eastAsia="ko-KR"/>
        </w:rPr>
        <w:t>Conclusion</w:t>
      </w:r>
    </w:p>
    <w:p w14:paraId="68E75644" w14:textId="7692F183" w:rsidR="00F83930" w:rsidRDefault="00F83930" w:rsidP="00F620BD">
      <w:pPr>
        <w:spacing w:beforeLines="50" w:before="120" w:afterLines="50" w:after="120" w:line="300" w:lineRule="auto"/>
        <w:jc w:val="left"/>
      </w:pPr>
      <w:r w:rsidRPr="00B2515B">
        <w:t xml:space="preserve">In this contribution, we provided our </w:t>
      </w:r>
      <w:r>
        <w:t xml:space="preserve">initial </w:t>
      </w:r>
      <w:r w:rsidRPr="00B2515B">
        <w:t>viewpoints on</w:t>
      </w:r>
      <w:r w:rsidRPr="00F51424">
        <w:t xml:space="preserve"> </w:t>
      </w:r>
      <w:r w:rsidRPr="00A3001A">
        <w:t xml:space="preserve">RRM requirements </w:t>
      </w:r>
      <w:r>
        <w:t xml:space="preserve">on </w:t>
      </w:r>
      <w:r>
        <w:rPr>
          <w:lang w:val="en-US"/>
        </w:rPr>
        <w:t>r</w:t>
      </w:r>
      <w:r w:rsidRPr="00854948">
        <w:rPr>
          <w:lang w:val="en-US"/>
        </w:rPr>
        <w:t>elaxed RLM/BFD RRM requirements</w:t>
      </w:r>
      <w:r w:rsidRPr="00854948">
        <w:t xml:space="preserve"> for (e)RedCap UEs</w:t>
      </w:r>
      <w:r>
        <w:rPr>
          <w:lang w:eastAsia="zh-CN"/>
        </w:rPr>
        <w:t xml:space="preserve">. </w:t>
      </w:r>
      <w:r w:rsidRPr="00B2515B">
        <w:t>The following observations and proposals are obtained:</w:t>
      </w:r>
    </w:p>
    <w:p w14:paraId="6B665092" w14:textId="77777777" w:rsidR="00F83930" w:rsidRPr="00CE7506" w:rsidRDefault="00F83930" w:rsidP="00F83930">
      <w:pPr>
        <w:spacing w:beforeLines="50" w:before="120" w:afterLines="50" w:after="120" w:line="300" w:lineRule="auto"/>
        <w:rPr>
          <w:b/>
          <w:bCs/>
        </w:rPr>
      </w:pPr>
      <w:r w:rsidRPr="00CE7506">
        <w:rPr>
          <w:b/>
          <w:bCs/>
          <w:lang w:eastAsia="zh-CN"/>
        </w:rPr>
        <w:lastRenderedPageBreak/>
        <w:t xml:space="preserve">Proposal 1: To define </w:t>
      </w:r>
      <w:r w:rsidRPr="00CE7506">
        <w:rPr>
          <w:b/>
          <w:bCs/>
          <w:lang w:val="en-US"/>
        </w:rPr>
        <w:t xml:space="preserve">relaxed RLM/BFD RRM requirements for </w:t>
      </w:r>
      <w:r w:rsidRPr="00CE7506">
        <w:rPr>
          <w:b/>
          <w:bCs/>
          <w:lang w:eastAsia="zh-CN"/>
        </w:rPr>
        <w:t xml:space="preserve">2Rx RedCap UE, the same </w:t>
      </w:r>
      <w:r w:rsidRPr="00AF0F5D">
        <w:rPr>
          <w:b/>
          <w:bCs/>
          <w:lang w:eastAsia="zh-CN"/>
        </w:rPr>
        <w:t xml:space="preserve">relaxation </w:t>
      </w:r>
      <w:r>
        <w:rPr>
          <w:b/>
          <w:bCs/>
          <w:lang w:eastAsia="zh-CN"/>
        </w:rPr>
        <w:t xml:space="preserve">related </w:t>
      </w:r>
      <w:r w:rsidRPr="00CE7506">
        <w:rPr>
          <w:b/>
          <w:bCs/>
        </w:rPr>
        <w:t xml:space="preserve">criteria and scaling factor defined for legacy non-Redcap UE can be reused, and </w:t>
      </w:r>
      <w:r>
        <w:rPr>
          <w:b/>
          <w:bCs/>
        </w:rPr>
        <w:t>such</w:t>
      </w:r>
      <w:r w:rsidRPr="00CE7506">
        <w:rPr>
          <w:b/>
          <w:bCs/>
        </w:rPr>
        <w:t xml:space="preserve"> requirement</w:t>
      </w:r>
      <w:r>
        <w:rPr>
          <w:b/>
          <w:bCs/>
        </w:rPr>
        <w:t>s</w:t>
      </w:r>
      <w:r w:rsidRPr="00CE7506">
        <w:rPr>
          <w:b/>
          <w:bCs/>
        </w:rPr>
        <w:t xml:space="preserve"> </w:t>
      </w:r>
      <w:r>
        <w:rPr>
          <w:b/>
          <w:bCs/>
        </w:rPr>
        <w:t>are</w:t>
      </w:r>
      <w:r w:rsidRPr="00CE7506">
        <w:rPr>
          <w:b/>
          <w:bCs/>
        </w:rPr>
        <w:t xml:space="preserve"> applicable to:</w:t>
      </w:r>
    </w:p>
    <w:p w14:paraId="4F2DEE18" w14:textId="77777777" w:rsidR="00F83930" w:rsidRDefault="00F83930" w:rsidP="00F83930">
      <w:pPr>
        <w:pStyle w:val="aff6"/>
        <w:numPr>
          <w:ilvl w:val="0"/>
          <w:numId w:val="18"/>
        </w:numPr>
        <w:spacing w:beforeLines="50" w:before="120" w:afterLines="50" w:after="120" w:line="300" w:lineRule="auto"/>
        <w:ind w:firstLineChars="0"/>
        <w:rPr>
          <w:b/>
          <w:bCs/>
        </w:rPr>
      </w:pPr>
      <w:r w:rsidRPr="00CF6CF1">
        <w:rPr>
          <w:b/>
          <w:bCs/>
        </w:rPr>
        <w:t>UEs configured with short DRX cycle</w:t>
      </w:r>
    </w:p>
    <w:p w14:paraId="3013EEB4" w14:textId="77777777" w:rsidR="00F83930" w:rsidRPr="00CF6CF1" w:rsidRDefault="00F83930" w:rsidP="00F83930">
      <w:pPr>
        <w:pStyle w:val="aff6"/>
        <w:numPr>
          <w:ilvl w:val="0"/>
          <w:numId w:val="18"/>
        </w:numPr>
        <w:spacing w:beforeLines="50" w:before="120" w:afterLines="50" w:after="120" w:line="300" w:lineRule="auto"/>
        <w:ind w:firstLineChars="0"/>
        <w:rPr>
          <w:b/>
          <w:bCs/>
        </w:rPr>
      </w:pPr>
      <w:r w:rsidRPr="00CF6CF1">
        <w:rPr>
          <w:b/>
          <w:bCs/>
        </w:rPr>
        <w:t xml:space="preserve">SSB based and CSI-RS based RLM/BFD measurement </w:t>
      </w:r>
    </w:p>
    <w:p w14:paraId="5557555D" w14:textId="0B559B4C" w:rsidR="00F83930" w:rsidRPr="008A0FFD" w:rsidRDefault="00F83930" w:rsidP="008A0FFD">
      <w:pPr>
        <w:spacing w:beforeLines="50" w:before="120" w:afterLines="50" w:after="120" w:line="300" w:lineRule="auto"/>
        <w:rPr>
          <w:b/>
          <w:bCs/>
          <w:lang w:eastAsia="zh-CN"/>
        </w:rPr>
      </w:pPr>
      <w:r w:rsidRPr="00F83930">
        <w:rPr>
          <w:b/>
          <w:bCs/>
          <w:lang w:eastAsia="zh-CN"/>
        </w:rPr>
        <w:t xml:space="preserve">Proposal 2: To define </w:t>
      </w:r>
      <w:r w:rsidRPr="00F83930">
        <w:rPr>
          <w:b/>
          <w:bCs/>
          <w:lang w:val="en-US"/>
        </w:rPr>
        <w:t xml:space="preserve">relaxed RLM/BFD RRM requirements for </w:t>
      </w:r>
      <w:r w:rsidRPr="00F83930">
        <w:rPr>
          <w:b/>
          <w:bCs/>
          <w:lang w:eastAsia="zh-CN"/>
        </w:rPr>
        <w:t xml:space="preserve">1Rx RedCap UE, RAN4 to discuss whether relaxation related </w:t>
      </w:r>
      <w:r w:rsidRPr="00F83930">
        <w:rPr>
          <w:b/>
          <w:bCs/>
        </w:rPr>
        <w:t>criteria and scaling factor defined for legacy UE can be reused as a starting point</w:t>
      </w: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364E6BB7" w14:textId="1E874BD5" w:rsidR="00EB47C4" w:rsidRDefault="000F259D" w:rsidP="001D0CD7">
      <w:pPr>
        <w:pStyle w:val="21"/>
        <w:overflowPunct w:val="0"/>
        <w:autoSpaceDE w:val="0"/>
        <w:autoSpaceDN w:val="0"/>
        <w:adjustRightInd w:val="0"/>
        <w:spacing w:line="240" w:lineRule="auto"/>
        <w:ind w:leftChars="-10" w:left="264"/>
        <w:jc w:val="left"/>
        <w:textAlignment w:val="baseline"/>
        <w:rPr>
          <w:lang w:val="en-US" w:eastAsia="zh-CN"/>
        </w:rPr>
      </w:pPr>
      <w:r w:rsidRPr="005D18BC">
        <w:rPr>
          <w:lang w:val="en-US" w:eastAsia="zh-CN"/>
        </w:rPr>
        <w:t xml:space="preserve">[1] </w:t>
      </w:r>
      <w:r w:rsidR="005D18BC" w:rsidRPr="005D18BC">
        <w:rPr>
          <w:lang w:val="en-US" w:eastAsia="zh-CN"/>
        </w:rPr>
        <w:tab/>
      </w:r>
      <w:r w:rsidR="00B735A2" w:rsidRPr="00B735A2">
        <w:t>RP-252955, WID: NR Radio Resource Management (RRM) Phase 6, Apple</w:t>
      </w:r>
    </w:p>
    <w:sectPr w:rsidR="00EB47C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D82E9" w14:textId="77777777" w:rsidR="003B0D44" w:rsidRDefault="003B0D44" w:rsidP="00FC2656">
      <w:pPr>
        <w:spacing w:after="0" w:line="240" w:lineRule="auto"/>
      </w:pPr>
      <w:r>
        <w:separator/>
      </w:r>
    </w:p>
  </w:endnote>
  <w:endnote w:type="continuationSeparator" w:id="0">
    <w:p w14:paraId="0AB78646" w14:textId="77777777" w:rsidR="003B0D44" w:rsidRDefault="003B0D44"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6651C" w14:textId="77777777" w:rsidR="003B0D44" w:rsidRDefault="003B0D44" w:rsidP="00FC2656">
      <w:pPr>
        <w:spacing w:after="0" w:line="240" w:lineRule="auto"/>
      </w:pPr>
      <w:r>
        <w:separator/>
      </w:r>
    </w:p>
  </w:footnote>
  <w:footnote w:type="continuationSeparator" w:id="0">
    <w:p w14:paraId="09705651" w14:textId="77777777" w:rsidR="003B0D44" w:rsidRDefault="003B0D44"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01BF3"/>
    <w:multiLevelType w:val="hybridMultilevel"/>
    <w:tmpl w:val="B4A217D8"/>
    <w:lvl w:ilvl="0" w:tplc="6F4AECA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E7F1480"/>
    <w:multiLevelType w:val="hybridMultilevel"/>
    <w:tmpl w:val="48D4599E"/>
    <w:lvl w:ilvl="0" w:tplc="52760A9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AA3FD2"/>
    <w:multiLevelType w:val="hybridMultilevel"/>
    <w:tmpl w:val="530EB71E"/>
    <w:lvl w:ilvl="0" w:tplc="8CCA9CCA">
      <w:start w:val="1"/>
      <w:numFmt w:val="bullet"/>
      <w:lvlText w:val="•"/>
      <w:lvlJc w:val="left"/>
      <w:pPr>
        <w:tabs>
          <w:tab w:val="num" w:pos="720"/>
        </w:tabs>
        <w:ind w:left="720" w:hanging="360"/>
      </w:pPr>
      <w:rPr>
        <w:rFonts w:ascii="Arial" w:hAnsi="Arial" w:hint="default"/>
      </w:rPr>
    </w:lvl>
    <w:lvl w:ilvl="1" w:tplc="59EAEC92" w:tentative="1">
      <w:start w:val="1"/>
      <w:numFmt w:val="bullet"/>
      <w:lvlText w:val="•"/>
      <w:lvlJc w:val="left"/>
      <w:pPr>
        <w:tabs>
          <w:tab w:val="num" w:pos="1440"/>
        </w:tabs>
        <w:ind w:left="1440" w:hanging="360"/>
      </w:pPr>
      <w:rPr>
        <w:rFonts w:ascii="Arial" w:hAnsi="Arial" w:hint="default"/>
      </w:rPr>
    </w:lvl>
    <w:lvl w:ilvl="2" w:tplc="4672E8F0" w:tentative="1">
      <w:start w:val="1"/>
      <w:numFmt w:val="bullet"/>
      <w:lvlText w:val="•"/>
      <w:lvlJc w:val="left"/>
      <w:pPr>
        <w:tabs>
          <w:tab w:val="num" w:pos="2160"/>
        </w:tabs>
        <w:ind w:left="2160" w:hanging="360"/>
      </w:pPr>
      <w:rPr>
        <w:rFonts w:ascii="Arial" w:hAnsi="Arial" w:hint="default"/>
      </w:rPr>
    </w:lvl>
    <w:lvl w:ilvl="3" w:tplc="DB6C7C68" w:tentative="1">
      <w:start w:val="1"/>
      <w:numFmt w:val="bullet"/>
      <w:lvlText w:val="•"/>
      <w:lvlJc w:val="left"/>
      <w:pPr>
        <w:tabs>
          <w:tab w:val="num" w:pos="2880"/>
        </w:tabs>
        <w:ind w:left="2880" w:hanging="360"/>
      </w:pPr>
      <w:rPr>
        <w:rFonts w:ascii="Arial" w:hAnsi="Arial" w:hint="default"/>
      </w:rPr>
    </w:lvl>
    <w:lvl w:ilvl="4" w:tplc="FD7ABC56" w:tentative="1">
      <w:start w:val="1"/>
      <w:numFmt w:val="bullet"/>
      <w:lvlText w:val="•"/>
      <w:lvlJc w:val="left"/>
      <w:pPr>
        <w:tabs>
          <w:tab w:val="num" w:pos="3600"/>
        </w:tabs>
        <w:ind w:left="3600" w:hanging="360"/>
      </w:pPr>
      <w:rPr>
        <w:rFonts w:ascii="Arial" w:hAnsi="Arial" w:hint="default"/>
      </w:rPr>
    </w:lvl>
    <w:lvl w:ilvl="5" w:tplc="E8C42556" w:tentative="1">
      <w:start w:val="1"/>
      <w:numFmt w:val="bullet"/>
      <w:lvlText w:val="•"/>
      <w:lvlJc w:val="left"/>
      <w:pPr>
        <w:tabs>
          <w:tab w:val="num" w:pos="4320"/>
        </w:tabs>
        <w:ind w:left="4320" w:hanging="360"/>
      </w:pPr>
      <w:rPr>
        <w:rFonts w:ascii="Arial" w:hAnsi="Arial" w:hint="default"/>
      </w:rPr>
    </w:lvl>
    <w:lvl w:ilvl="6" w:tplc="A14C66E4" w:tentative="1">
      <w:start w:val="1"/>
      <w:numFmt w:val="bullet"/>
      <w:lvlText w:val="•"/>
      <w:lvlJc w:val="left"/>
      <w:pPr>
        <w:tabs>
          <w:tab w:val="num" w:pos="5040"/>
        </w:tabs>
        <w:ind w:left="5040" w:hanging="360"/>
      </w:pPr>
      <w:rPr>
        <w:rFonts w:ascii="Arial" w:hAnsi="Arial" w:hint="default"/>
      </w:rPr>
    </w:lvl>
    <w:lvl w:ilvl="7" w:tplc="D554A416" w:tentative="1">
      <w:start w:val="1"/>
      <w:numFmt w:val="bullet"/>
      <w:lvlText w:val="•"/>
      <w:lvlJc w:val="left"/>
      <w:pPr>
        <w:tabs>
          <w:tab w:val="num" w:pos="5760"/>
        </w:tabs>
        <w:ind w:left="5760" w:hanging="360"/>
      </w:pPr>
      <w:rPr>
        <w:rFonts w:ascii="Arial" w:hAnsi="Arial" w:hint="default"/>
      </w:rPr>
    </w:lvl>
    <w:lvl w:ilvl="8" w:tplc="8F16B0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EB1CB1"/>
    <w:multiLevelType w:val="hybridMultilevel"/>
    <w:tmpl w:val="D60C31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4224AF"/>
    <w:multiLevelType w:val="hybridMultilevel"/>
    <w:tmpl w:val="1B68D1C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5CF0C96"/>
    <w:multiLevelType w:val="hybridMultilevel"/>
    <w:tmpl w:val="F336E5E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3D4B1A6B"/>
    <w:multiLevelType w:val="hybridMultilevel"/>
    <w:tmpl w:val="EA30C00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6A85885"/>
    <w:multiLevelType w:val="hybridMultilevel"/>
    <w:tmpl w:val="01E88118"/>
    <w:lvl w:ilvl="0" w:tplc="6D4C6FA8">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395E71"/>
    <w:multiLevelType w:val="hybridMultilevel"/>
    <w:tmpl w:val="53C8B160"/>
    <w:lvl w:ilvl="0" w:tplc="D98A2B0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4136602"/>
    <w:multiLevelType w:val="hybridMultilevel"/>
    <w:tmpl w:val="E7483E52"/>
    <w:lvl w:ilvl="0" w:tplc="403CA18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8A37B55"/>
    <w:multiLevelType w:val="hybridMultilevel"/>
    <w:tmpl w:val="9E046D86"/>
    <w:lvl w:ilvl="0" w:tplc="68366F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B03BEA"/>
    <w:multiLevelType w:val="hybridMultilevel"/>
    <w:tmpl w:val="954AE6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3522A3"/>
    <w:multiLevelType w:val="hybridMultilevel"/>
    <w:tmpl w:val="F15AABE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2"/>
  </w:num>
  <w:num w:numId="3">
    <w:abstractNumId w:val="3"/>
  </w:num>
  <w:num w:numId="4">
    <w:abstractNumId w:val="10"/>
  </w:num>
  <w:num w:numId="5">
    <w:abstractNumId w:val="0"/>
  </w:num>
  <w:num w:numId="6">
    <w:abstractNumId w:val="11"/>
  </w:num>
  <w:num w:numId="7">
    <w:abstractNumId w:val="13"/>
  </w:num>
  <w:num w:numId="8">
    <w:abstractNumId w:val="1"/>
  </w:num>
  <w:num w:numId="9">
    <w:abstractNumId w:val="15"/>
  </w:num>
  <w:num w:numId="10">
    <w:abstractNumId w:val="16"/>
  </w:num>
  <w:num w:numId="11">
    <w:abstractNumId w:val="6"/>
  </w:num>
  <w:num w:numId="12">
    <w:abstractNumId w:val="9"/>
  </w:num>
  <w:num w:numId="13">
    <w:abstractNumId w:val="8"/>
  </w:num>
  <w:num w:numId="14">
    <w:abstractNumId w:val="2"/>
  </w:num>
  <w:num w:numId="15">
    <w:abstractNumId w:val="14"/>
  </w:num>
  <w:num w:numId="16">
    <w:abstractNumId w:val="5"/>
  </w:num>
  <w:num w:numId="17">
    <w:abstractNumId w:val="17"/>
  </w:num>
  <w:num w:numId="1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45B1"/>
    <w:rsid w:val="0000707D"/>
    <w:rsid w:val="00014BD4"/>
    <w:rsid w:val="0001661A"/>
    <w:rsid w:val="00017F05"/>
    <w:rsid w:val="0002013D"/>
    <w:rsid w:val="00020C56"/>
    <w:rsid w:val="00026ACC"/>
    <w:rsid w:val="00030055"/>
    <w:rsid w:val="00030B9D"/>
    <w:rsid w:val="0003171D"/>
    <w:rsid w:val="00031C1D"/>
    <w:rsid w:val="00032320"/>
    <w:rsid w:val="000354B4"/>
    <w:rsid w:val="00035C50"/>
    <w:rsid w:val="000457A1"/>
    <w:rsid w:val="00047C6A"/>
    <w:rsid w:val="00050001"/>
    <w:rsid w:val="000518D3"/>
    <w:rsid w:val="00052041"/>
    <w:rsid w:val="0005326A"/>
    <w:rsid w:val="00056590"/>
    <w:rsid w:val="00060E8B"/>
    <w:rsid w:val="000618FB"/>
    <w:rsid w:val="0006266D"/>
    <w:rsid w:val="00065506"/>
    <w:rsid w:val="000662CB"/>
    <w:rsid w:val="00067780"/>
    <w:rsid w:val="0007099C"/>
    <w:rsid w:val="0007382E"/>
    <w:rsid w:val="00074700"/>
    <w:rsid w:val="00075522"/>
    <w:rsid w:val="00076096"/>
    <w:rsid w:val="000766E1"/>
    <w:rsid w:val="00077FF6"/>
    <w:rsid w:val="00080D82"/>
    <w:rsid w:val="00081692"/>
    <w:rsid w:val="00082C46"/>
    <w:rsid w:val="000843E4"/>
    <w:rsid w:val="00085A0E"/>
    <w:rsid w:val="00087548"/>
    <w:rsid w:val="000936BB"/>
    <w:rsid w:val="00093E7E"/>
    <w:rsid w:val="0009497C"/>
    <w:rsid w:val="00095AFC"/>
    <w:rsid w:val="000A1830"/>
    <w:rsid w:val="000A1CBF"/>
    <w:rsid w:val="000A2533"/>
    <w:rsid w:val="000A332F"/>
    <w:rsid w:val="000A3DE4"/>
    <w:rsid w:val="000A4121"/>
    <w:rsid w:val="000A4AA3"/>
    <w:rsid w:val="000A550E"/>
    <w:rsid w:val="000A65EE"/>
    <w:rsid w:val="000A766B"/>
    <w:rsid w:val="000A768B"/>
    <w:rsid w:val="000A7717"/>
    <w:rsid w:val="000A7CFE"/>
    <w:rsid w:val="000B0145"/>
    <w:rsid w:val="000B0960"/>
    <w:rsid w:val="000B1A55"/>
    <w:rsid w:val="000B1EDF"/>
    <w:rsid w:val="000B20BB"/>
    <w:rsid w:val="000B2EE5"/>
    <w:rsid w:val="000B2EF6"/>
    <w:rsid w:val="000B2FA6"/>
    <w:rsid w:val="000B4AA0"/>
    <w:rsid w:val="000B7353"/>
    <w:rsid w:val="000C2553"/>
    <w:rsid w:val="000C38C3"/>
    <w:rsid w:val="000C5C42"/>
    <w:rsid w:val="000C758B"/>
    <w:rsid w:val="000D05F6"/>
    <w:rsid w:val="000D09FD"/>
    <w:rsid w:val="000D0F50"/>
    <w:rsid w:val="000D1436"/>
    <w:rsid w:val="000D371A"/>
    <w:rsid w:val="000D44FB"/>
    <w:rsid w:val="000D574B"/>
    <w:rsid w:val="000D6CFC"/>
    <w:rsid w:val="000E098F"/>
    <w:rsid w:val="000E0A9D"/>
    <w:rsid w:val="000E2D93"/>
    <w:rsid w:val="000E3A9E"/>
    <w:rsid w:val="000E537B"/>
    <w:rsid w:val="000E57D0"/>
    <w:rsid w:val="000E67EE"/>
    <w:rsid w:val="000E7858"/>
    <w:rsid w:val="000F1688"/>
    <w:rsid w:val="000F259D"/>
    <w:rsid w:val="000F3305"/>
    <w:rsid w:val="000F39CA"/>
    <w:rsid w:val="000F79CB"/>
    <w:rsid w:val="000F7D22"/>
    <w:rsid w:val="001013E6"/>
    <w:rsid w:val="0010302B"/>
    <w:rsid w:val="00104F07"/>
    <w:rsid w:val="00107210"/>
    <w:rsid w:val="00107927"/>
    <w:rsid w:val="00107A33"/>
    <w:rsid w:val="00110E26"/>
    <w:rsid w:val="00111321"/>
    <w:rsid w:val="00111F0D"/>
    <w:rsid w:val="00117BD6"/>
    <w:rsid w:val="001200CB"/>
    <w:rsid w:val="001206C2"/>
    <w:rsid w:val="00120F63"/>
    <w:rsid w:val="00121978"/>
    <w:rsid w:val="0012284F"/>
    <w:rsid w:val="00123422"/>
    <w:rsid w:val="00124B6A"/>
    <w:rsid w:val="00125910"/>
    <w:rsid w:val="0012606F"/>
    <w:rsid w:val="0012680B"/>
    <w:rsid w:val="00126F72"/>
    <w:rsid w:val="0013241B"/>
    <w:rsid w:val="00134882"/>
    <w:rsid w:val="00136D4C"/>
    <w:rsid w:val="00142538"/>
    <w:rsid w:val="00142BB9"/>
    <w:rsid w:val="00144600"/>
    <w:rsid w:val="00144F96"/>
    <w:rsid w:val="0014580B"/>
    <w:rsid w:val="00151EAC"/>
    <w:rsid w:val="00153528"/>
    <w:rsid w:val="00153F1B"/>
    <w:rsid w:val="00154E68"/>
    <w:rsid w:val="001609D3"/>
    <w:rsid w:val="00162548"/>
    <w:rsid w:val="00163B95"/>
    <w:rsid w:val="00163F11"/>
    <w:rsid w:val="00164FBD"/>
    <w:rsid w:val="0016577C"/>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E33"/>
    <w:rsid w:val="00191A74"/>
    <w:rsid w:val="0019219A"/>
    <w:rsid w:val="00192DE9"/>
    <w:rsid w:val="00193582"/>
    <w:rsid w:val="00194CAC"/>
    <w:rsid w:val="00195077"/>
    <w:rsid w:val="001974C3"/>
    <w:rsid w:val="001A033F"/>
    <w:rsid w:val="001A08AA"/>
    <w:rsid w:val="001A59CB"/>
    <w:rsid w:val="001B034E"/>
    <w:rsid w:val="001B48ED"/>
    <w:rsid w:val="001B6595"/>
    <w:rsid w:val="001B7991"/>
    <w:rsid w:val="001C0523"/>
    <w:rsid w:val="001C053A"/>
    <w:rsid w:val="001C1409"/>
    <w:rsid w:val="001C1D9C"/>
    <w:rsid w:val="001C2AE6"/>
    <w:rsid w:val="001C4A89"/>
    <w:rsid w:val="001C56A7"/>
    <w:rsid w:val="001C6160"/>
    <w:rsid w:val="001C6177"/>
    <w:rsid w:val="001D0363"/>
    <w:rsid w:val="001D0CD7"/>
    <w:rsid w:val="001D12B4"/>
    <w:rsid w:val="001D4AFA"/>
    <w:rsid w:val="001D6441"/>
    <w:rsid w:val="001D7D94"/>
    <w:rsid w:val="001E0A28"/>
    <w:rsid w:val="001E4218"/>
    <w:rsid w:val="001E659F"/>
    <w:rsid w:val="001F0078"/>
    <w:rsid w:val="001F0B20"/>
    <w:rsid w:val="001F0FA4"/>
    <w:rsid w:val="001F2A64"/>
    <w:rsid w:val="001F54E5"/>
    <w:rsid w:val="00200A62"/>
    <w:rsid w:val="002013CB"/>
    <w:rsid w:val="002036D9"/>
    <w:rsid w:val="00203740"/>
    <w:rsid w:val="00204DB5"/>
    <w:rsid w:val="002062DB"/>
    <w:rsid w:val="00211646"/>
    <w:rsid w:val="00211C8C"/>
    <w:rsid w:val="00213896"/>
    <w:rsid w:val="002138EA"/>
    <w:rsid w:val="002139EA"/>
    <w:rsid w:val="00213F84"/>
    <w:rsid w:val="0021494B"/>
    <w:rsid w:val="00214FBD"/>
    <w:rsid w:val="00215FF9"/>
    <w:rsid w:val="002206D9"/>
    <w:rsid w:val="00221E08"/>
    <w:rsid w:val="00222897"/>
    <w:rsid w:val="00222A63"/>
    <w:rsid w:val="00222B0C"/>
    <w:rsid w:val="00223F35"/>
    <w:rsid w:val="002306AA"/>
    <w:rsid w:val="00235394"/>
    <w:rsid w:val="00235577"/>
    <w:rsid w:val="002371B2"/>
    <w:rsid w:val="002435CA"/>
    <w:rsid w:val="0024469F"/>
    <w:rsid w:val="00250B5B"/>
    <w:rsid w:val="00252DB8"/>
    <w:rsid w:val="002537BC"/>
    <w:rsid w:val="00255C58"/>
    <w:rsid w:val="00256047"/>
    <w:rsid w:val="00260EC7"/>
    <w:rsid w:val="00261539"/>
    <w:rsid w:val="0026179F"/>
    <w:rsid w:val="00262F8E"/>
    <w:rsid w:val="0026553A"/>
    <w:rsid w:val="0026605F"/>
    <w:rsid w:val="002666AE"/>
    <w:rsid w:val="00270B25"/>
    <w:rsid w:val="00271A64"/>
    <w:rsid w:val="002733D7"/>
    <w:rsid w:val="00274E1A"/>
    <w:rsid w:val="00275F70"/>
    <w:rsid w:val="002775B1"/>
    <w:rsid w:val="002775B9"/>
    <w:rsid w:val="00277CB2"/>
    <w:rsid w:val="002811C4"/>
    <w:rsid w:val="00282213"/>
    <w:rsid w:val="00284016"/>
    <w:rsid w:val="00284439"/>
    <w:rsid w:val="002858BF"/>
    <w:rsid w:val="00292FE9"/>
    <w:rsid w:val="002939AF"/>
    <w:rsid w:val="00294491"/>
    <w:rsid w:val="00294BDE"/>
    <w:rsid w:val="002A0CED"/>
    <w:rsid w:val="002A1D43"/>
    <w:rsid w:val="002A332E"/>
    <w:rsid w:val="002A491D"/>
    <w:rsid w:val="002A4CD0"/>
    <w:rsid w:val="002A7DA6"/>
    <w:rsid w:val="002B21DD"/>
    <w:rsid w:val="002B516C"/>
    <w:rsid w:val="002B5E1D"/>
    <w:rsid w:val="002B60C1"/>
    <w:rsid w:val="002C4B52"/>
    <w:rsid w:val="002C51DB"/>
    <w:rsid w:val="002D0234"/>
    <w:rsid w:val="002D03E5"/>
    <w:rsid w:val="002D36EB"/>
    <w:rsid w:val="002D3C32"/>
    <w:rsid w:val="002D3D84"/>
    <w:rsid w:val="002D3E6E"/>
    <w:rsid w:val="002D416F"/>
    <w:rsid w:val="002D515E"/>
    <w:rsid w:val="002D62D9"/>
    <w:rsid w:val="002D6BDF"/>
    <w:rsid w:val="002D7E2E"/>
    <w:rsid w:val="002D7EA9"/>
    <w:rsid w:val="002E06E5"/>
    <w:rsid w:val="002E1836"/>
    <w:rsid w:val="002E2CE9"/>
    <w:rsid w:val="002E3BF7"/>
    <w:rsid w:val="002E403E"/>
    <w:rsid w:val="002E456A"/>
    <w:rsid w:val="002E4C74"/>
    <w:rsid w:val="002F158C"/>
    <w:rsid w:val="002F382A"/>
    <w:rsid w:val="002F3858"/>
    <w:rsid w:val="002F4093"/>
    <w:rsid w:val="002F4F91"/>
    <w:rsid w:val="002F5636"/>
    <w:rsid w:val="002F68BE"/>
    <w:rsid w:val="003022A5"/>
    <w:rsid w:val="00302BB0"/>
    <w:rsid w:val="00303EEB"/>
    <w:rsid w:val="003062EF"/>
    <w:rsid w:val="00306A63"/>
    <w:rsid w:val="00307E51"/>
    <w:rsid w:val="00311363"/>
    <w:rsid w:val="003137B9"/>
    <w:rsid w:val="0031472F"/>
    <w:rsid w:val="00315867"/>
    <w:rsid w:val="00316071"/>
    <w:rsid w:val="00317D8E"/>
    <w:rsid w:val="00321150"/>
    <w:rsid w:val="0032179D"/>
    <w:rsid w:val="00321E07"/>
    <w:rsid w:val="003251C6"/>
    <w:rsid w:val="00325580"/>
    <w:rsid w:val="003260D7"/>
    <w:rsid w:val="003261DD"/>
    <w:rsid w:val="003273FB"/>
    <w:rsid w:val="00330C6F"/>
    <w:rsid w:val="00331526"/>
    <w:rsid w:val="0033642F"/>
    <w:rsid w:val="00336697"/>
    <w:rsid w:val="0033724A"/>
    <w:rsid w:val="00337656"/>
    <w:rsid w:val="00337831"/>
    <w:rsid w:val="00337DA7"/>
    <w:rsid w:val="003402AE"/>
    <w:rsid w:val="003415DC"/>
    <w:rsid w:val="003418CB"/>
    <w:rsid w:val="00343945"/>
    <w:rsid w:val="00344C0E"/>
    <w:rsid w:val="0034550D"/>
    <w:rsid w:val="00350FCE"/>
    <w:rsid w:val="00352BE5"/>
    <w:rsid w:val="003548A6"/>
    <w:rsid w:val="00355873"/>
    <w:rsid w:val="0035660F"/>
    <w:rsid w:val="00356D72"/>
    <w:rsid w:val="00357AAE"/>
    <w:rsid w:val="00357FE7"/>
    <w:rsid w:val="00362319"/>
    <w:rsid w:val="003628B9"/>
    <w:rsid w:val="003629A4"/>
    <w:rsid w:val="00362D8F"/>
    <w:rsid w:val="00365211"/>
    <w:rsid w:val="00367607"/>
    <w:rsid w:val="00367724"/>
    <w:rsid w:val="003710BA"/>
    <w:rsid w:val="003720F4"/>
    <w:rsid w:val="00373BB5"/>
    <w:rsid w:val="00375822"/>
    <w:rsid w:val="003770F6"/>
    <w:rsid w:val="00377DC0"/>
    <w:rsid w:val="0038106E"/>
    <w:rsid w:val="003838D6"/>
    <w:rsid w:val="00383E37"/>
    <w:rsid w:val="00384408"/>
    <w:rsid w:val="00385DA3"/>
    <w:rsid w:val="00393042"/>
    <w:rsid w:val="00393C01"/>
    <w:rsid w:val="00394AD5"/>
    <w:rsid w:val="0039642D"/>
    <w:rsid w:val="00397871"/>
    <w:rsid w:val="00397AD7"/>
    <w:rsid w:val="003A1E0F"/>
    <w:rsid w:val="003A2361"/>
    <w:rsid w:val="003A2500"/>
    <w:rsid w:val="003A2E40"/>
    <w:rsid w:val="003A33BF"/>
    <w:rsid w:val="003B0158"/>
    <w:rsid w:val="003B0D44"/>
    <w:rsid w:val="003B204F"/>
    <w:rsid w:val="003B3BB7"/>
    <w:rsid w:val="003B40B6"/>
    <w:rsid w:val="003B56DB"/>
    <w:rsid w:val="003B755E"/>
    <w:rsid w:val="003C0346"/>
    <w:rsid w:val="003C0ABE"/>
    <w:rsid w:val="003C1710"/>
    <w:rsid w:val="003C228E"/>
    <w:rsid w:val="003C51E7"/>
    <w:rsid w:val="003C6893"/>
    <w:rsid w:val="003C6DE2"/>
    <w:rsid w:val="003D1A9A"/>
    <w:rsid w:val="003D1EFD"/>
    <w:rsid w:val="003D2079"/>
    <w:rsid w:val="003D27EC"/>
    <w:rsid w:val="003D28BF"/>
    <w:rsid w:val="003D2F2A"/>
    <w:rsid w:val="003D3A65"/>
    <w:rsid w:val="003D4215"/>
    <w:rsid w:val="003D4C47"/>
    <w:rsid w:val="003D6557"/>
    <w:rsid w:val="003D7719"/>
    <w:rsid w:val="003E1935"/>
    <w:rsid w:val="003E40EE"/>
    <w:rsid w:val="003E4D91"/>
    <w:rsid w:val="003E56AB"/>
    <w:rsid w:val="003E7AE1"/>
    <w:rsid w:val="003F04B3"/>
    <w:rsid w:val="003F1C1B"/>
    <w:rsid w:val="003F3A2F"/>
    <w:rsid w:val="003F4C2C"/>
    <w:rsid w:val="003F5A2E"/>
    <w:rsid w:val="00401132"/>
    <w:rsid w:val="00401144"/>
    <w:rsid w:val="00404831"/>
    <w:rsid w:val="00407118"/>
    <w:rsid w:val="00407661"/>
    <w:rsid w:val="00410314"/>
    <w:rsid w:val="00412063"/>
    <w:rsid w:val="00412AB1"/>
    <w:rsid w:val="00412EB1"/>
    <w:rsid w:val="00413DDE"/>
    <w:rsid w:val="00414118"/>
    <w:rsid w:val="00414495"/>
    <w:rsid w:val="00416084"/>
    <w:rsid w:val="00421BFA"/>
    <w:rsid w:val="004236D7"/>
    <w:rsid w:val="00424F8C"/>
    <w:rsid w:val="004271BA"/>
    <w:rsid w:val="00430497"/>
    <w:rsid w:val="00430EA5"/>
    <w:rsid w:val="00432944"/>
    <w:rsid w:val="004346D3"/>
    <w:rsid w:val="00434DC1"/>
    <w:rsid w:val="004350F4"/>
    <w:rsid w:val="004412A0"/>
    <w:rsid w:val="00441E53"/>
    <w:rsid w:val="00442081"/>
    <w:rsid w:val="00442337"/>
    <w:rsid w:val="00446408"/>
    <w:rsid w:val="004470B4"/>
    <w:rsid w:val="004500AA"/>
    <w:rsid w:val="0045027E"/>
    <w:rsid w:val="00450F27"/>
    <w:rsid w:val="004510E5"/>
    <w:rsid w:val="00451862"/>
    <w:rsid w:val="00454800"/>
    <w:rsid w:val="00454D87"/>
    <w:rsid w:val="00456A75"/>
    <w:rsid w:val="0046188F"/>
    <w:rsid w:val="00461E39"/>
    <w:rsid w:val="00462D3A"/>
    <w:rsid w:val="00463521"/>
    <w:rsid w:val="00463789"/>
    <w:rsid w:val="00470821"/>
    <w:rsid w:val="00470E28"/>
    <w:rsid w:val="00471125"/>
    <w:rsid w:val="00473B9D"/>
    <w:rsid w:val="0047437A"/>
    <w:rsid w:val="0047544B"/>
    <w:rsid w:val="004772D5"/>
    <w:rsid w:val="004775BA"/>
    <w:rsid w:val="00480E42"/>
    <w:rsid w:val="00481B19"/>
    <w:rsid w:val="00482E27"/>
    <w:rsid w:val="00482EB1"/>
    <w:rsid w:val="00484C5D"/>
    <w:rsid w:val="0048543E"/>
    <w:rsid w:val="0048677E"/>
    <w:rsid w:val="004868C1"/>
    <w:rsid w:val="0048728E"/>
    <w:rsid w:val="0048750F"/>
    <w:rsid w:val="00487A70"/>
    <w:rsid w:val="004903F5"/>
    <w:rsid w:val="00491309"/>
    <w:rsid w:val="00491504"/>
    <w:rsid w:val="00491E54"/>
    <w:rsid w:val="004923A6"/>
    <w:rsid w:val="00495E3B"/>
    <w:rsid w:val="004A1E6A"/>
    <w:rsid w:val="004A258E"/>
    <w:rsid w:val="004A37AC"/>
    <w:rsid w:val="004A495F"/>
    <w:rsid w:val="004A6111"/>
    <w:rsid w:val="004A7544"/>
    <w:rsid w:val="004B01AA"/>
    <w:rsid w:val="004B04C2"/>
    <w:rsid w:val="004B1CF7"/>
    <w:rsid w:val="004B6B0F"/>
    <w:rsid w:val="004C0314"/>
    <w:rsid w:val="004C1400"/>
    <w:rsid w:val="004C1579"/>
    <w:rsid w:val="004C54E5"/>
    <w:rsid w:val="004C618A"/>
    <w:rsid w:val="004C6824"/>
    <w:rsid w:val="004C75A4"/>
    <w:rsid w:val="004C7D21"/>
    <w:rsid w:val="004C7DC8"/>
    <w:rsid w:val="004D21B0"/>
    <w:rsid w:val="004D33B8"/>
    <w:rsid w:val="004D3870"/>
    <w:rsid w:val="004D3C2B"/>
    <w:rsid w:val="004D4AD9"/>
    <w:rsid w:val="004D5F73"/>
    <w:rsid w:val="004D737D"/>
    <w:rsid w:val="004D74EC"/>
    <w:rsid w:val="004E2659"/>
    <w:rsid w:val="004E275F"/>
    <w:rsid w:val="004E39EE"/>
    <w:rsid w:val="004E3C71"/>
    <w:rsid w:val="004E475C"/>
    <w:rsid w:val="004E4A13"/>
    <w:rsid w:val="004E56E0"/>
    <w:rsid w:val="004E6041"/>
    <w:rsid w:val="004E7329"/>
    <w:rsid w:val="004E7E8D"/>
    <w:rsid w:val="004F1C31"/>
    <w:rsid w:val="004F27CA"/>
    <w:rsid w:val="004F2CB0"/>
    <w:rsid w:val="004F4505"/>
    <w:rsid w:val="004F6923"/>
    <w:rsid w:val="005017F7"/>
    <w:rsid w:val="00501FA7"/>
    <w:rsid w:val="00503401"/>
    <w:rsid w:val="005034DC"/>
    <w:rsid w:val="00505576"/>
    <w:rsid w:val="00505BFA"/>
    <w:rsid w:val="005071A0"/>
    <w:rsid w:val="005071B4"/>
    <w:rsid w:val="00507687"/>
    <w:rsid w:val="005117A9"/>
    <w:rsid w:val="00511B1B"/>
    <w:rsid w:val="00511F57"/>
    <w:rsid w:val="00515412"/>
    <w:rsid w:val="00515CBE"/>
    <w:rsid w:val="00515E2B"/>
    <w:rsid w:val="00522A7E"/>
    <w:rsid w:val="00522F20"/>
    <w:rsid w:val="005245B0"/>
    <w:rsid w:val="00524606"/>
    <w:rsid w:val="0052600A"/>
    <w:rsid w:val="00526A08"/>
    <w:rsid w:val="00526C1E"/>
    <w:rsid w:val="005308DB"/>
    <w:rsid w:val="00530A2E"/>
    <w:rsid w:val="00530FBE"/>
    <w:rsid w:val="00531DAD"/>
    <w:rsid w:val="00533159"/>
    <w:rsid w:val="005339DB"/>
    <w:rsid w:val="00534C89"/>
    <w:rsid w:val="00534EFC"/>
    <w:rsid w:val="0053547C"/>
    <w:rsid w:val="00535EFA"/>
    <w:rsid w:val="00537205"/>
    <w:rsid w:val="005377AD"/>
    <w:rsid w:val="00541147"/>
    <w:rsid w:val="00541573"/>
    <w:rsid w:val="005433F1"/>
    <w:rsid w:val="0054348A"/>
    <w:rsid w:val="0054368B"/>
    <w:rsid w:val="005502E8"/>
    <w:rsid w:val="005515A3"/>
    <w:rsid w:val="00551D95"/>
    <w:rsid w:val="00556B8E"/>
    <w:rsid w:val="00557354"/>
    <w:rsid w:val="00560F1D"/>
    <w:rsid w:val="0056171A"/>
    <w:rsid w:val="0056183D"/>
    <w:rsid w:val="00564A34"/>
    <w:rsid w:val="00570126"/>
    <w:rsid w:val="005701DF"/>
    <w:rsid w:val="00571777"/>
    <w:rsid w:val="005753D5"/>
    <w:rsid w:val="00580FF5"/>
    <w:rsid w:val="0058519C"/>
    <w:rsid w:val="005852B5"/>
    <w:rsid w:val="00586940"/>
    <w:rsid w:val="005900EE"/>
    <w:rsid w:val="00590166"/>
    <w:rsid w:val="00590413"/>
    <w:rsid w:val="005912F0"/>
    <w:rsid w:val="0059149A"/>
    <w:rsid w:val="005920C5"/>
    <w:rsid w:val="005956EE"/>
    <w:rsid w:val="00597F36"/>
    <w:rsid w:val="005A01F9"/>
    <w:rsid w:val="005A083E"/>
    <w:rsid w:val="005A320B"/>
    <w:rsid w:val="005A3BA6"/>
    <w:rsid w:val="005A4C28"/>
    <w:rsid w:val="005B4686"/>
    <w:rsid w:val="005B4802"/>
    <w:rsid w:val="005B4ACA"/>
    <w:rsid w:val="005B669A"/>
    <w:rsid w:val="005B6939"/>
    <w:rsid w:val="005C08F4"/>
    <w:rsid w:val="005C1276"/>
    <w:rsid w:val="005C1493"/>
    <w:rsid w:val="005C1EA6"/>
    <w:rsid w:val="005C2B6D"/>
    <w:rsid w:val="005C3921"/>
    <w:rsid w:val="005C6049"/>
    <w:rsid w:val="005D0B99"/>
    <w:rsid w:val="005D18BC"/>
    <w:rsid w:val="005D20DF"/>
    <w:rsid w:val="005D308E"/>
    <w:rsid w:val="005D3A48"/>
    <w:rsid w:val="005D7784"/>
    <w:rsid w:val="005D7AF8"/>
    <w:rsid w:val="005E17BF"/>
    <w:rsid w:val="005E366A"/>
    <w:rsid w:val="005E4A0C"/>
    <w:rsid w:val="005E4DDC"/>
    <w:rsid w:val="005E5CF0"/>
    <w:rsid w:val="005F2145"/>
    <w:rsid w:val="005F35DC"/>
    <w:rsid w:val="005F79AA"/>
    <w:rsid w:val="005F7F5D"/>
    <w:rsid w:val="006016E1"/>
    <w:rsid w:val="00602D27"/>
    <w:rsid w:val="006050B8"/>
    <w:rsid w:val="00607263"/>
    <w:rsid w:val="00607850"/>
    <w:rsid w:val="00612381"/>
    <w:rsid w:val="006140F8"/>
    <w:rsid w:val="006144A1"/>
    <w:rsid w:val="00615EBB"/>
    <w:rsid w:val="00616096"/>
    <w:rsid w:val="006160A2"/>
    <w:rsid w:val="00616E6F"/>
    <w:rsid w:val="00617509"/>
    <w:rsid w:val="0062292E"/>
    <w:rsid w:val="00624AD3"/>
    <w:rsid w:val="006251A8"/>
    <w:rsid w:val="006253B6"/>
    <w:rsid w:val="00626EFE"/>
    <w:rsid w:val="006302AA"/>
    <w:rsid w:val="006363BD"/>
    <w:rsid w:val="00636CDC"/>
    <w:rsid w:val="0064105D"/>
    <w:rsid w:val="006412DC"/>
    <w:rsid w:val="00642BC6"/>
    <w:rsid w:val="00644790"/>
    <w:rsid w:val="00645BEB"/>
    <w:rsid w:val="00646A73"/>
    <w:rsid w:val="006501AF"/>
    <w:rsid w:val="00650DDE"/>
    <w:rsid w:val="00651728"/>
    <w:rsid w:val="00651E80"/>
    <w:rsid w:val="006536FC"/>
    <w:rsid w:val="00654046"/>
    <w:rsid w:val="00654165"/>
    <w:rsid w:val="00654872"/>
    <w:rsid w:val="00654E77"/>
    <w:rsid w:val="0065505B"/>
    <w:rsid w:val="006670AC"/>
    <w:rsid w:val="0067090B"/>
    <w:rsid w:val="00671226"/>
    <w:rsid w:val="00672307"/>
    <w:rsid w:val="006726AD"/>
    <w:rsid w:val="006808C6"/>
    <w:rsid w:val="00682668"/>
    <w:rsid w:val="00682E57"/>
    <w:rsid w:val="00692A68"/>
    <w:rsid w:val="00695D85"/>
    <w:rsid w:val="00697A5C"/>
    <w:rsid w:val="00697D53"/>
    <w:rsid w:val="006A2F07"/>
    <w:rsid w:val="006A30A2"/>
    <w:rsid w:val="006A32BA"/>
    <w:rsid w:val="006A365E"/>
    <w:rsid w:val="006A6CEE"/>
    <w:rsid w:val="006A6D23"/>
    <w:rsid w:val="006A7B3E"/>
    <w:rsid w:val="006B0ACD"/>
    <w:rsid w:val="006B1AC5"/>
    <w:rsid w:val="006B25DE"/>
    <w:rsid w:val="006B2D2C"/>
    <w:rsid w:val="006B2E05"/>
    <w:rsid w:val="006B605B"/>
    <w:rsid w:val="006B72C7"/>
    <w:rsid w:val="006B760B"/>
    <w:rsid w:val="006B7764"/>
    <w:rsid w:val="006C1C3B"/>
    <w:rsid w:val="006C35F8"/>
    <w:rsid w:val="006C4E43"/>
    <w:rsid w:val="006C62EB"/>
    <w:rsid w:val="006C643E"/>
    <w:rsid w:val="006D2932"/>
    <w:rsid w:val="006D31A6"/>
    <w:rsid w:val="006D3671"/>
    <w:rsid w:val="006D4163"/>
    <w:rsid w:val="006D4176"/>
    <w:rsid w:val="006E0A73"/>
    <w:rsid w:val="006E0FEE"/>
    <w:rsid w:val="006E1EF1"/>
    <w:rsid w:val="006E2144"/>
    <w:rsid w:val="006E30F7"/>
    <w:rsid w:val="006E329B"/>
    <w:rsid w:val="006E6182"/>
    <w:rsid w:val="006E6C11"/>
    <w:rsid w:val="006F1176"/>
    <w:rsid w:val="006F20B3"/>
    <w:rsid w:val="006F215B"/>
    <w:rsid w:val="006F7C0C"/>
    <w:rsid w:val="00700755"/>
    <w:rsid w:val="0070646B"/>
    <w:rsid w:val="00706CCC"/>
    <w:rsid w:val="00707CBD"/>
    <w:rsid w:val="00710385"/>
    <w:rsid w:val="007130A2"/>
    <w:rsid w:val="00715463"/>
    <w:rsid w:val="00716AC0"/>
    <w:rsid w:val="00721B03"/>
    <w:rsid w:val="007274AA"/>
    <w:rsid w:val="00730655"/>
    <w:rsid w:val="00731D77"/>
    <w:rsid w:val="00732360"/>
    <w:rsid w:val="0073390A"/>
    <w:rsid w:val="00734E64"/>
    <w:rsid w:val="00736B37"/>
    <w:rsid w:val="00740A35"/>
    <w:rsid w:val="00741D0A"/>
    <w:rsid w:val="00743B5A"/>
    <w:rsid w:val="00744834"/>
    <w:rsid w:val="00745996"/>
    <w:rsid w:val="007520B4"/>
    <w:rsid w:val="007549D3"/>
    <w:rsid w:val="00756F69"/>
    <w:rsid w:val="007605AC"/>
    <w:rsid w:val="007637E0"/>
    <w:rsid w:val="00763C96"/>
    <w:rsid w:val="007642F9"/>
    <w:rsid w:val="007655D5"/>
    <w:rsid w:val="00766141"/>
    <w:rsid w:val="00772CCA"/>
    <w:rsid w:val="00773E4F"/>
    <w:rsid w:val="007763C1"/>
    <w:rsid w:val="00777E82"/>
    <w:rsid w:val="00781359"/>
    <w:rsid w:val="00785074"/>
    <w:rsid w:val="007856BC"/>
    <w:rsid w:val="00785B4D"/>
    <w:rsid w:val="00786921"/>
    <w:rsid w:val="00792B0C"/>
    <w:rsid w:val="00792D70"/>
    <w:rsid w:val="00797676"/>
    <w:rsid w:val="007A0938"/>
    <w:rsid w:val="007A1EAA"/>
    <w:rsid w:val="007A30A6"/>
    <w:rsid w:val="007A79FD"/>
    <w:rsid w:val="007B0B9D"/>
    <w:rsid w:val="007B26E3"/>
    <w:rsid w:val="007B5A43"/>
    <w:rsid w:val="007B709B"/>
    <w:rsid w:val="007B70C7"/>
    <w:rsid w:val="007C0B00"/>
    <w:rsid w:val="007C1343"/>
    <w:rsid w:val="007C143E"/>
    <w:rsid w:val="007C5EF1"/>
    <w:rsid w:val="007C7BF5"/>
    <w:rsid w:val="007D126D"/>
    <w:rsid w:val="007D19B7"/>
    <w:rsid w:val="007D54CC"/>
    <w:rsid w:val="007D6B4B"/>
    <w:rsid w:val="007D75E5"/>
    <w:rsid w:val="007D773E"/>
    <w:rsid w:val="007E0203"/>
    <w:rsid w:val="007E066E"/>
    <w:rsid w:val="007E1356"/>
    <w:rsid w:val="007E20FC"/>
    <w:rsid w:val="007E38A9"/>
    <w:rsid w:val="007E7062"/>
    <w:rsid w:val="007F0E1E"/>
    <w:rsid w:val="007F1B6F"/>
    <w:rsid w:val="007F29A7"/>
    <w:rsid w:val="007F5C33"/>
    <w:rsid w:val="008004B4"/>
    <w:rsid w:val="0080468C"/>
    <w:rsid w:val="00804BD6"/>
    <w:rsid w:val="00805BE8"/>
    <w:rsid w:val="00807407"/>
    <w:rsid w:val="0080781B"/>
    <w:rsid w:val="00807A57"/>
    <w:rsid w:val="008114C3"/>
    <w:rsid w:val="008123C9"/>
    <w:rsid w:val="00816078"/>
    <w:rsid w:val="008177E3"/>
    <w:rsid w:val="00821369"/>
    <w:rsid w:val="008217D2"/>
    <w:rsid w:val="008230A3"/>
    <w:rsid w:val="00823AA9"/>
    <w:rsid w:val="008246C8"/>
    <w:rsid w:val="00824788"/>
    <w:rsid w:val="00824EF4"/>
    <w:rsid w:val="008255B9"/>
    <w:rsid w:val="00825CD8"/>
    <w:rsid w:val="00825D14"/>
    <w:rsid w:val="00826383"/>
    <w:rsid w:val="00827324"/>
    <w:rsid w:val="0083444C"/>
    <w:rsid w:val="008355EA"/>
    <w:rsid w:val="00835D12"/>
    <w:rsid w:val="00837458"/>
    <w:rsid w:val="00837543"/>
    <w:rsid w:val="00837AAE"/>
    <w:rsid w:val="00837C19"/>
    <w:rsid w:val="00840390"/>
    <w:rsid w:val="00841EA3"/>
    <w:rsid w:val="008429AD"/>
    <w:rsid w:val="008429DB"/>
    <w:rsid w:val="008466C1"/>
    <w:rsid w:val="008466EB"/>
    <w:rsid w:val="00846B33"/>
    <w:rsid w:val="008506ED"/>
    <w:rsid w:val="00850C75"/>
    <w:rsid w:val="00850E39"/>
    <w:rsid w:val="008527A4"/>
    <w:rsid w:val="0085477A"/>
    <w:rsid w:val="00855107"/>
    <w:rsid w:val="00855173"/>
    <w:rsid w:val="008557D9"/>
    <w:rsid w:val="00855BF7"/>
    <w:rsid w:val="00856214"/>
    <w:rsid w:val="008562BF"/>
    <w:rsid w:val="00862089"/>
    <w:rsid w:val="00864454"/>
    <w:rsid w:val="00864DA4"/>
    <w:rsid w:val="00866D5B"/>
    <w:rsid w:val="00866FF5"/>
    <w:rsid w:val="00867146"/>
    <w:rsid w:val="0087332D"/>
    <w:rsid w:val="00873E1F"/>
    <w:rsid w:val="00874C16"/>
    <w:rsid w:val="0088119E"/>
    <w:rsid w:val="008824EC"/>
    <w:rsid w:val="00886ADC"/>
    <w:rsid w:val="00886D1F"/>
    <w:rsid w:val="008912D6"/>
    <w:rsid w:val="008915B9"/>
    <w:rsid w:val="00891EE1"/>
    <w:rsid w:val="008923C6"/>
    <w:rsid w:val="00893987"/>
    <w:rsid w:val="0089572A"/>
    <w:rsid w:val="008961FC"/>
    <w:rsid w:val="008963EF"/>
    <w:rsid w:val="0089688E"/>
    <w:rsid w:val="00897A91"/>
    <w:rsid w:val="008A0FFD"/>
    <w:rsid w:val="008A1033"/>
    <w:rsid w:val="008A1FBE"/>
    <w:rsid w:val="008A400D"/>
    <w:rsid w:val="008B014C"/>
    <w:rsid w:val="008B1F6A"/>
    <w:rsid w:val="008B27A2"/>
    <w:rsid w:val="008B3194"/>
    <w:rsid w:val="008B3F41"/>
    <w:rsid w:val="008B5AE7"/>
    <w:rsid w:val="008C34E4"/>
    <w:rsid w:val="008C531F"/>
    <w:rsid w:val="008C60E9"/>
    <w:rsid w:val="008C6543"/>
    <w:rsid w:val="008C7F1C"/>
    <w:rsid w:val="008D1B7C"/>
    <w:rsid w:val="008D4357"/>
    <w:rsid w:val="008D5427"/>
    <w:rsid w:val="008D6657"/>
    <w:rsid w:val="008D7A47"/>
    <w:rsid w:val="008E1F60"/>
    <w:rsid w:val="008E20E9"/>
    <w:rsid w:val="008E23CA"/>
    <w:rsid w:val="008E307E"/>
    <w:rsid w:val="008F4DD1"/>
    <w:rsid w:val="008F6056"/>
    <w:rsid w:val="009007E1"/>
    <w:rsid w:val="00902618"/>
    <w:rsid w:val="00902C07"/>
    <w:rsid w:val="0090374B"/>
    <w:rsid w:val="0090428E"/>
    <w:rsid w:val="00905625"/>
    <w:rsid w:val="00905804"/>
    <w:rsid w:val="009100B5"/>
    <w:rsid w:val="009101E2"/>
    <w:rsid w:val="00911F74"/>
    <w:rsid w:val="0091374E"/>
    <w:rsid w:val="00913CDC"/>
    <w:rsid w:val="00913DB0"/>
    <w:rsid w:val="00914676"/>
    <w:rsid w:val="00914CD1"/>
    <w:rsid w:val="0091521C"/>
    <w:rsid w:val="00915D73"/>
    <w:rsid w:val="00916077"/>
    <w:rsid w:val="009170A2"/>
    <w:rsid w:val="009208A6"/>
    <w:rsid w:val="00920B66"/>
    <w:rsid w:val="0092133B"/>
    <w:rsid w:val="00923EDA"/>
    <w:rsid w:val="00924514"/>
    <w:rsid w:val="00924641"/>
    <w:rsid w:val="00927316"/>
    <w:rsid w:val="0092748E"/>
    <w:rsid w:val="00931301"/>
    <w:rsid w:val="0093133D"/>
    <w:rsid w:val="0093276D"/>
    <w:rsid w:val="009327D4"/>
    <w:rsid w:val="00933D12"/>
    <w:rsid w:val="00933F8C"/>
    <w:rsid w:val="00934B01"/>
    <w:rsid w:val="00937065"/>
    <w:rsid w:val="0093771C"/>
    <w:rsid w:val="00937E8A"/>
    <w:rsid w:val="00940285"/>
    <w:rsid w:val="009415B0"/>
    <w:rsid w:val="009425FD"/>
    <w:rsid w:val="00943DE1"/>
    <w:rsid w:val="009444CA"/>
    <w:rsid w:val="00946AA9"/>
    <w:rsid w:val="00947E7E"/>
    <w:rsid w:val="0095139A"/>
    <w:rsid w:val="00952736"/>
    <w:rsid w:val="009532FE"/>
    <w:rsid w:val="00953E16"/>
    <w:rsid w:val="009542AC"/>
    <w:rsid w:val="0095561F"/>
    <w:rsid w:val="00956AB6"/>
    <w:rsid w:val="00961BB2"/>
    <w:rsid w:val="00962108"/>
    <w:rsid w:val="009638D6"/>
    <w:rsid w:val="00963966"/>
    <w:rsid w:val="0097408E"/>
    <w:rsid w:val="00974BB2"/>
    <w:rsid w:val="00974FA7"/>
    <w:rsid w:val="009756E5"/>
    <w:rsid w:val="00977A8C"/>
    <w:rsid w:val="0098271B"/>
    <w:rsid w:val="00983910"/>
    <w:rsid w:val="009855B5"/>
    <w:rsid w:val="009860F8"/>
    <w:rsid w:val="00990CE8"/>
    <w:rsid w:val="009932AC"/>
    <w:rsid w:val="00994351"/>
    <w:rsid w:val="00995889"/>
    <w:rsid w:val="0099628A"/>
    <w:rsid w:val="00996570"/>
    <w:rsid w:val="00996A8F"/>
    <w:rsid w:val="00996FC2"/>
    <w:rsid w:val="009A1DBF"/>
    <w:rsid w:val="009A36FA"/>
    <w:rsid w:val="009A3ADC"/>
    <w:rsid w:val="009A52FB"/>
    <w:rsid w:val="009A68E6"/>
    <w:rsid w:val="009A7123"/>
    <w:rsid w:val="009A7598"/>
    <w:rsid w:val="009B0EDE"/>
    <w:rsid w:val="009B1DF8"/>
    <w:rsid w:val="009B37B2"/>
    <w:rsid w:val="009B3D20"/>
    <w:rsid w:val="009B5418"/>
    <w:rsid w:val="009C048C"/>
    <w:rsid w:val="009C0727"/>
    <w:rsid w:val="009C1703"/>
    <w:rsid w:val="009C2679"/>
    <w:rsid w:val="009C3C80"/>
    <w:rsid w:val="009C4682"/>
    <w:rsid w:val="009C492F"/>
    <w:rsid w:val="009C5D14"/>
    <w:rsid w:val="009C5D59"/>
    <w:rsid w:val="009D13A0"/>
    <w:rsid w:val="009D2FF2"/>
    <w:rsid w:val="009D3226"/>
    <w:rsid w:val="009D3385"/>
    <w:rsid w:val="009D42A2"/>
    <w:rsid w:val="009D5303"/>
    <w:rsid w:val="009D793C"/>
    <w:rsid w:val="009E16A9"/>
    <w:rsid w:val="009E2E52"/>
    <w:rsid w:val="009E35DA"/>
    <w:rsid w:val="009E375F"/>
    <w:rsid w:val="009E39D4"/>
    <w:rsid w:val="009E433B"/>
    <w:rsid w:val="009E5401"/>
    <w:rsid w:val="009F0AB6"/>
    <w:rsid w:val="009F23A9"/>
    <w:rsid w:val="00A00FB2"/>
    <w:rsid w:val="00A0583F"/>
    <w:rsid w:val="00A0758F"/>
    <w:rsid w:val="00A1257F"/>
    <w:rsid w:val="00A1570A"/>
    <w:rsid w:val="00A211B4"/>
    <w:rsid w:val="00A21620"/>
    <w:rsid w:val="00A27488"/>
    <w:rsid w:val="00A3303E"/>
    <w:rsid w:val="00A33DDF"/>
    <w:rsid w:val="00A34547"/>
    <w:rsid w:val="00A3483F"/>
    <w:rsid w:val="00A375D7"/>
    <w:rsid w:val="00A376B7"/>
    <w:rsid w:val="00A40FCB"/>
    <w:rsid w:val="00A41BF5"/>
    <w:rsid w:val="00A42E01"/>
    <w:rsid w:val="00A438F9"/>
    <w:rsid w:val="00A44778"/>
    <w:rsid w:val="00A449B0"/>
    <w:rsid w:val="00A469E7"/>
    <w:rsid w:val="00A46C9B"/>
    <w:rsid w:val="00A4782A"/>
    <w:rsid w:val="00A50F97"/>
    <w:rsid w:val="00A524CC"/>
    <w:rsid w:val="00A53B0A"/>
    <w:rsid w:val="00A54A3A"/>
    <w:rsid w:val="00A55398"/>
    <w:rsid w:val="00A604A4"/>
    <w:rsid w:val="00A61B7D"/>
    <w:rsid w:val="00A61F4F"/>
    <w:rsid w:val="00A64176"/>
    <w:rsid w:val="00A6560B"/>
    <w:rsid w:val="00A6605B"/>
    <w:rsid w:val="00A66ADC"/>
    <w:rsid w:val="00A7147D"/>
    <w:rsid w:val="00A71744"/>
    <w:rsid w:val="00A75B20"/>
    <w:rsid w:val="00A8188C"/>
    <w:rsid w:val="00A81B15"/>
    <w:rsid w:val="00A81EB2"/>
    <w:rsid w:val="00A8264B"/>
    <w:rsid w:val="00A837FF"/>
    <w:rsid w:val="00A84052"/>
    <w:rsid w:val="00A849AA"/>
    <w:rsid w:val="00A84DC8"/>
    <w:rsid w:val="00A857E3"/>
    <w:rsid w:val="00A85DBC"/>
    <w:rsid w:val="00A87FEB"/>
    <w:rsid w:val="00A93F9F"/>
    <w:rsid w:val="00A9420E"/>
    <w:rsid w:val="00A949E4"/>
    <w:rsid w:val="00A97648"/>
    <w:rsid w:val="00AA1CFD"/>
    <w:rsid w:val="00AA2239"/>
    <w:rsid w:val="00AA33D2"/>
    <w:rsid w:val="00AA3D2B"/>
    <w:rsid w:val="00AB0C57"/>
    <w:rsid w:val="00AB1195"/>
    <w:rsid w:val="00AB4182"/>
    <w:rsid w:val="00AB5E72"/>
    <w:rsid w:val="00AB703A"/>
    <w:rsid w:val="00AB7CDA"/>
    <w:rsid w:val="00AC04D3"/>
    <w:rsid w:val="00AC27DB"/>
    <w:rsid w:val="00AC2F98"/>
    <w:rsid w:val="00AC6D6B"/>
    <w:rsid w:val="00AC720D"/>
    <w:rsid w:val="00AD10C1"/>
    <w:rsid w:val="00AD21B8"/>
    <w:rsid w:val="00AD5E3F"/>
    <w:rsid w:val="00AD7736"/>
    <w:rsid w:val="00AE10CE"/>
    <w:rsid w:val="00AE3303"/>
    <w:rsid w:val="00AE6A1E"/>
    <w:rsid w:val="00AE70D4"/>
    <w:rsid w:val="00AE7868"/>
    <w:rsid w:val="00AF0407"/>
    <w:rsid w:val="00AF049B"/>
    <w:rsid w:val="00AF0F5D"/>
    <w:rsid w:val="00AF4D8B"/>
    <w:rsid w:val="00AF734D"/>
    <w:rsid w:val="00AF7607"/>
    <w:rsid w:val="00B067CA"/>
    <w:rsid w:val="00B07BF4"/>
    <w:rsid w:val="00B12B26"/>
    <w:rsid w:val="00B13420"/>
    <w:rsid w:val="00B140BE"/>
    <w:rsid w:val="00B1635D"/>
    <w:rsid w:val="00B16398"/>
    <w:rsid w:val="00B163F8"/>
    <w:rsid w:val="00B20DEE"/>
    <w:rsid w:val="00B23A1D"/>
    <w:rsid w:val="00B23B40"/>
    <w:rsid w:val="00B2472D"/>
    <w:rsid w:val="00B247AB"/>
    <w:rsid w:val="00B24CA0"/>
    <w:rsid w:val="00B2549F"/>
    <w:rsid w:val="00B30EA3"/>
    <w:rsid w:val="00B31F6C"/>
    <w:rsid w:val="00B339F4"/>
    <w:rsid w:val="00B34011"/>
    <w:rsid w:val="00B405A3"/>
    <w:rsid w:val="00B40EB5"/>
    <w:rsid w:val="00B4108D"/>
    <w:rsid w:val="00B4161A"/>
    <w:rsid w:val="00B55D12"/>
    <w:rsid w:val="00B57265"/>
    <w:rsid w:val="00B57528"/>
    <w:rsid w:val="00B62EC1"/>
    <w:rsid w:val="00B63247"/>
    <w:rsid w:val="00B633AE"/>
    <w:rsid w:val="00B63774"/>
    <w:rsid w:val="00B6397B"/>
    <w:rsid w:val="00B6524F"/>
    <w:rsid w:val="00B65A81"/>
    <w:rsid w:val="00B665D2"/>
    <w:rsid w:val="00B6737C"/>
    <w:rsid w:val="00B67BB3"/>
    <w:rsid w:val="00B7214D"/>
    <w:rsid w:val="00B735A2"/>
    <w:rsid w:val="00B73729"/>
    <w:rsid w:val="00B74372"/>
    <w:rsid w:val="00B74A35"/>
    <w:rsid w:val="00B75525"/>
    <w:rsid w:val="00B76C4E"/>
    <w:rsid w:val="00B80283"/>
    <w:rsid w:val="00B8095F"/>
    <w:rsid w:val="00B80B0C"/>
    <w:rsid w:val="00B80B11"/>
    <w:rsid w:val="00B8153B"/>
    <w:rsid w:val="00B81C6D"/>
    <w:rsid w:val="00B82D20"/>
    <w:rsid w:val="00B831AE"/>
    <w:rsid w:val="00B83D17"/>
    <w:rsid w:val="00B8446C"/>
    <w:rsid w:val="00B87725"/>
    <w:rsid w:val="00B922B5"/>
    <w:rsid w:val="00B92E51"/>
    <w:rsid w:val="00BA1AA1"/>
    <w:rsid w:val="00BA259A"/>
    <w:rsid w:val="00BA259C"/>
    <w:rsid w:val="00BA29D3"/>
    <w:rsid w:val="00BA307F"/>
    <w:rsid w:val="00BA5280"/>
    <w:rsid w:val="00BA7104"/>
    <w:rsid w:val="00BB1038"/>
    <w:rsid w:val="00BB14F1"/>
    <w:rsid w:val="00BB1E48"/>
    <w:rsid w:val="00BB38C4"/>
    <w:rsid w:val="00BB572E"/>
    <w:rsid w:val="00BB59EE"/>
    <w:rsid w:val="00BB74FD"/>
    <w:rsid w:val="00BC0AF8"/>
    <w:rsid w:val="00BC1734"/>
    <w:rsid w:val="00BC5982"/>
    <w:rsid w:val="00BC5D9C"/>
    <w:rsid w:val="00BC60BF"/>
    <w:rsid w:val="00BC7BDF"/>
    <w:rsid w:val="00BD28BF"/>
    <w:rsid w:val="00BD4243"/>
    <w:rsid w:val="00BD6404"/>
    <w:rsid w:val="00BD6E7F"/>
    <w:rsid w:val="00BE33AE"/>
    <w:rsid w:val="00BE4C6C"/>
    <w:rsid w:val="00BF046F"/>
    <w:rsid w:val="00BF1180"/>
    <w:rsid w:val="00BF65C8"/>
    <w:rsid w:val="00BF6A27"/>
    <w:rsid w:val="00C01D50"/>
    <w:rsid w:val="00C02FB0"/>
    <w:rsid w:val="00C056DC"/>
    <w:rsid w:val="00C072C4"/>
    <w:rsid w:val="00C07BA3"/>
    <w:rsid w:val="00C10CDA"/>
    <w:rsid w:val="00C1329B"/>
    <w:rsid w:val="00C13F5E"/>
    <w:rsid w:val="00C14E19"/>
    <w:rsid w:val="00C1572F"/>
    <w:rsid w:val="00C16428"/>
    <w:rsid w:val="00C21E29"/>
    <w:rsid w:val="00C23C73"/>
    <w:rsid w:val="00C241B4"/>
    <w:rsid w:val="00C24C05"/>
    <w:rsid w:val="00C24D2F"/>
    <w:rsid w:val="00C26222"/>
    <w:rsid w:val="00C26E2A"/>
    <w:rsid w:val="00C31283"/>
    <w:rsid w:val="00C33C48"/>
    <w:rsid w:val="00C340E5"/>
    <w:rsid w:val="00C35AA7"/>
    <w:rsid w:val="00C402FD"/>
    <w:rsid w:val="00C4063D"/>
    <w:rsid w:val="00C41BA8"/>
    <w:rsid w:val="00C43BA1"/>
    <w:rsid w:val="00C43DAB"/>
    <w:rsid w:val="00C47DB6"/>
    <w:rsid w:val="00C47F08"/>
    <w:rsid w:val="00C514A6"/>
    <w:rsid w:val="00C51C9F"/>
    <w:rsid w:val="00C54E33"/>
    <w:rsid w:val="00C5739F"/>
    <w:rsid w:val="00C57CF0"/>
    <w:rsid w:val="00C57DE6"/>
    <w:rsid w:val="00C60649"/>
    <w:rsid w:val="00C60DB4"/>
    <w:rsid w:val="00C621B8"/>
    <w:rsid w:val="00C63557"/>
    <w:rsid w:val="00C6398D"/>
    <w:rsid w:val="00C63F16"/>
    <w:rsid w:val="00C649BD"/>
    <w:rsid w:val="00C65891"/>
    <w:rsid w:val="00C66AC9"/>
    <w:rsid w:val="00C724D3"/>
    <w:rsid w:val="00C739D9"/>
    <w:rsid w:val="00C74998"/>
    <w:rsid w:val="00C76A04"/>
    <w:rsid w:val="00C7716E"/>
    <w:rsid w:val="00C771EC"/>
    <w:rsid w:val="00C77258"/>
    <w:rsid w:val="00C77DD9"/>
    <w:rsid w:val="00C83BE6"/>
    <w:rsid w:val="00C83CC1"/>
    <w:rsid w:val="00C85354"/>
    <w:rsid w:val="00C855C0"/>
    <w:rsid w:val="00C86273"/>
    <w:rsid w:val="00C86ABA"/>
    <w:rsid w:val="00C90B76"/>
    <w:rsid w:val="00C91D33"/>
    <w:rsid w:val="00C943F3"/>
    <w:rsid w:val="00C9493A"/>
    <w:rsid w:val="00C966E4"/>
    <w:rsid w:val="00C96F79"/>
    <w:rsid w:val="00C97D20"/>
    <w:rsid w:val="00CA08C6"/>
    <w:rsid w:val="00CA0A77"/>
    <w:rsid w:val="00CA20A8"/>
    <w:rsid w:val="00CA261F"/>
    <w:rsid w:val="00CA2729"/>
    <w:rsid w:val="00CA3057"/>
    <w:rsid w:val="00CA3A7B"/>
    <w:rsid w:val="00CA3E89"/>
    <w:rsid w:val="00CA45F8"/>
    <w:rsid w:val="00CA4BE9"/>
    <w:rsid w:val="00CA6543"/>
    <w:rsid w:val="00CB0305"/>
    <w:rsid w:val="00CB2D5F"/>
    <w:rsid w:val="00CB33C7"/>
    <w:rsid w:val="00CB35AD"/>
    <w:rsid w:val="00CB4E00"/>
    <w:rsid w:val="00CB60ED"/>
    <w:rsid w:val="00CB6DA7"/>
    <w:rsid w:val="00CB7E4C"/>
    <w:rsid w:val="00CC0303"/>
    <w:rsid w:val="00CC25B4"/>
    <w:rsid w:val="00CC2606"/>
    <w:rsid w:val="00CC2B46"/>
    <w:rsid w:val="00CC495A"/>
    <w:rsid w:val="00CC5F88"/>
    <w:rsid w:val="00CC69C8"/>
    <w:rsid w:val="00CC77A2"/>
    <w:rsid w:val="00CC7B4E"/>
    <w:rsid w:val="00CD096B"/>
    <w:rsid w:val="00CD13D3"/>
    <w:rsid w:val="00CD292F"/>
    <w:rsid w:val="00CD307E"/>
    <w:rsid w:val="00CD5FCE"/>
    <w:rsid w:val="00CD629F"/>
    <w:rsid w:val="00CD6A1B"/>
    <w:rsid w:val="00CE0A7F"/>
    <w:rsid w:val="00CE10CC"/>
    <w:rsid w:val="00CE1718"/>
    <w:rsid w:val="00CE7506"/>
    <w:rsid w:val="00CF1EE9"/>
    <w:rsid w:val="00CF212D"/>
    <w:rsid w:val="00CF383C"/>
    <w:rsid w:val="00CF4156"/>
    <w:rsid w:val="00CF6CF1"/>
    <w:rsid w:val="00D0036C"/>
    <w:rsid w:val="00D03D00"/>
    <w:rsid w:val="00D05120"/>
    <w:rsid w:val="00D05C30"/>
    <w:rsid w:val="00D064E2"/>
    <w:rsid w:val="00D10052"/>
    <w:rsid w:val="00D11359"/>
    <w:rsid w:val="00D11510"/>
    <w:rsid w:val="00D17C7B"/>
    <w:rsid w:val="00D22D21"/>
    <w:rsid w:val="00D23F43"/>
    <w:rsid w:val="00D3188C"/>
    <w:rsid w:val="00D33834"/>
    <w:rsid w:val="00D35F9B"/>
    <w:rsid w:val="00D36B69"/>
    <w:rsid w:val="00D3777A"/>
    <w:rsid w:val="00D408DD"/>
    <w:rsid w:val="00D4229B"/>
    <w:rsid w:val="00D4283C"/>
    <w:rsid w:val="00D45CC0"/>
    <w:rsid w:val="00D45D72"/>
    <w:rsid w:val="00D520E4"/>
    <w:rsid w:val="00D52BF2"/>
    <w:rsid w:val="00D531BD"/>
    <w:rsid w:val="00D53A38"/>
    <w:rsid w:val="00D56007"/>
    <w:rsid w:val="00D575DD"/>
    <w:rsid w:val="00D57C28"/>
    <w:rsid w:val="00D57DFA"/>
    <w:rsid w:val="00D607E8"/>
    <w:rsid w:val="00D60971"/>
    <w:rsid w:val="00D62488"/>
    <w:rsid w:val="00D6262C"/>
    <w:rsid w:val="00D6417A"/>
    <w:rsid w:val="00D67FCF"/>
    <w:rsid w:val="00D701CE"/>
    <w:rsid w:val="00D709CE"/>
    <w:rsid w:val="00D71F73"/>
    <w:rsid w:val="00D74DEA"/>
    <w:rsid w:val="00D75F9D"/>
    <w:rsid w:val="00D76C48"/>
    <w:rsid w:val="00D80193"/>
    <w:rsid w:val="00D80786"/>
    <w:rsid w:val="00D80964"/>
    <w:rsid w:val="00D81CAB"/>
    <w:rsid w:val="00D8375F"/>
    <w:rsid w:val="00D843E2"/>
    <w:rsid w:val="00D8576F"/>
    <w:rsid w:val="00D85BD1"/>
    <w:rsid w:val="00D8677F"/>
    <w:rsid w:val="00D873A0"/>
    <w:rsid w:val="00D97C18"/>
    <w:rsid w:val="00D97F0C"/>
    <w:rsid w:val="00DA030B"/>
    <w:rsid w:val="00DA0F7E"/>
    <w:rsid w:val="00DA12EF"/>
    <w:rsid w:val="00DA3A86"/>
    <w:rsid w:val="00DA4F5C"/>
    <w:rsid w:val="00DA6A92"/>
    <w:rsid w:val="00DA7FEF"/>
    <w:rsid w:val="00DB054E"/>
    <w:rsid w:val="00DB6C14"/>
    <w:rsid w:val="00DB6E5F"/>
    <w:rsid w:val="00DB7412"/>
    <w:rsid w:val="00DC00DC"/>
    <w:rsid w:val="00DC2500"/>
    <w:rsid w:val="00DC4F72"/>
    <w:rsid w:val="00DC6275"/>
    <w:rsid w:val="00DC7075"/>
    <w:rsid w:val="00DC77DC"/>
    <w:rsid w:val="00DD0453"/>
    <w:rsid w:val="00DD0C2C"/>
    <w:rsid w:val="00DD0DCC"/>
    <w:rsid w:val="00DD19DE"/>
    <w:rsid w:val="00DD20E5"/>
    <w:rsid w:val="00DD28BC"/>
    <w:rsid w:val="00DD3949"/>
    <w:rsid w:val="00DD4941"/>
    <w:rsid w:val="00DE31F0"/>
    <w:rsid w:val="00DE3D1C"/>
    <w:rsid w:val="00DE4928"/>
    <w:rsid w:val="00DE774D"/>
    <w:rsid w:val="00DF14A8"/>
    <w:rsid w:val="00DF4C55"/>
    <w:rsid w:val="00DF4EEC"/>
    <w:rsid w:val="00DF5026"/>
    <w:rsid w:val="00E0227D"/>
    <w:rsid w:val="00E04B84"/>
    <w:rsid w:val="00E05314"/>
    <w:rsid w:val="00E06466"/>
    <w:rsid w:val="00E06835"/>
    <w:rsid w:val="00E06888"/>
    <w:rsid w:val="00E06FDA"/>
    <w:rsid w:val="00E07819"/>
    <w:rsid w:val="00E11042"/>
    <w:rsid w:val="00E118E0"/>
    <w:rsid w:val="00E160A5"/>
    <w:rsid w:val="00E16CDA"/>
    <w:rsid w:val="00E1713D"/>
    <w:rsid w:val="00E2003C"/>
    <w:rsid w:val="00E201A2"/>
    <w:rsid w:val="00E20232"/>
    <w:rsid w:val="00E20A43"/>
    <w:rsid w:val="00E23898"/>
    <w:rsid w:val="00E241CF"/>
    <w:rsid w:val="00E25B8B"/>
    <w:rsid w:val="00E25D18"/>
    <w:rsid w:val="00E25EB1"/>
    <w:rsid w:val="00E26893"/>
    <w:rsid w:val="00E30F77"/>
    <w:rsid w:val="00E311C4"/>
    <w:rsid w:val="00E319F1"/>
    <w:rsid w:val="00E33CD2"/>
    <w:rsid w:val="00E355B0"/>
    <w:rsid w:val="00E40E90"/>
    <w:rsid w:val="00E4114B"/>
    <w:rsid w:val="00E45C7E"/>
    <w:rsid w:val="00E51298"/>
    <w:rsid w:val="00E531EB"/>
    <w:rsid w:val="00E54874"/>
    <w:rsid w:val="00E54B6F"/>
    <w:rsid w:val="00E5543C"/>
    <w:rsid w:val="00E55ACA"/>
    <w:rsid w:val="00E563F1"/>
    <w:rsid w:val="00E57084"/>
    <w:rsid w:val="00E5738C"/>
    <w:rsid w:val="00E57B74"/>
    <w:rsid w:val="00E63D3F"/>
    <w:rsid w:val="00E648C1"/>
    <w:rsid w:val="00E65BC6"/>
    <w:rsid w:val="00E661FF"/>
    <w:rsid w:val="00E663E6"/>
    <w:rsid w:val="00E67894"/>
    <w:rsid w:val="00E713FC"/>
    <w:rsid w:val="00E726EB"/>
    <w:rsid w:val="00E72CF1"/>
    <w:rsid w:val="00E75428"/>
    <w:rsid w:val="00E755FC"/>
    <w:rsid w:val="00E80B52"/>
    <w:rsid w:val="00E824C3"/>
    <w:rsid w:val="00E83BE7"/>
    <w:rsid w:val="00E840B3"/>
    <w:rsid w:val="00E84D10"/>
    <w:rsid w:val="00E8629F"/>
    <w:rsid w:val="00E907A5"/>
    <w:rsid w:val="00E91008"/>
    <w:rsid w:val="00E92758"/>
    <w:rsid w:val="00E92B97"/>
    <w:rsid w:val="00E9374E"/>
    <w:rsid w:val="00E94A0E"/>
    <w:rsid w:val="00E94F54"/>
    <w:rsid w:val="00E97142"/>
    <w:rsid w:val="00E97AD5"/>
    <w:rsid w:val="00EA0541"/>
    <w:rsid w:val="00EA1111"/>
    <w:rsid w:val="00EA1349"/>
    <w:rsid w:val="00EA32AB"/>
    <w:rsid w:val="00EA33FC"/>
    <w:rsid w:val="00EA3B4F"/>
    <w:rsid w:val="00EA3C24"/>
    <w:rsid w:val="00EA73DF"/>
    <w:rsid w:val="00EB0C61"/>
    <w:rsid w:val="00EB107E"/>
    <w:rsid w:val="00EB2778"/>
    <w:rsid w:val="00EB3972"/>
    <w:rsid w:val="00EB47C4"/>
    <w:rsid w:val="00EB61AE"/>
    <w:rsid w:val="00EB6872"/>
    <w:rsid w:val="00EC0489"/>
    <w:rsid w:val="00EC1D84"/>
    <w:rsid w:val="00EC322D"/>
    <w:rsid w:val="00EC4C82"/>
    <w:rsid w:val="00EC54CD"/>
    <w:rsid w:val="00EC7591"/>
    <w:rsid w:val="00EC7D5E"/>
    <w:rsid w:val="00ED2F00"/>
    <w:rsid w:val="00ED383A"/>
    <w:rsid w:val="00ED39F8"/>
    <w:rsid w:val="00ED3D43"/>
    <w:rsid w:val="00ED53E3"/>
    <w:rsid w:val="00ED54A4"/>
    <w:rsid w:val="00ED70CE"/>
    <w:rsid w:val="00EE0CFB"/>
    <w:rsid w:val="00EE1080"/>
    <w:rsid w:val="00EF1EC5"/>
    <w:rsid w:val="00EF4C88"/>
    <w:rsid w:val="00EF4CCB"/>
    <w:rsid w:val="00EF5278"/>
    <w:rsid w:val="00EF55EB"/>
    <w:rsid w:val="00EF7A9D"/>
    <w:rsid w:val="00F00DCC"/>
    <w:rsid w:val="00F0156F"/>
    <w:rsid w:val="00F03B95"/>
    <w:rsid w:val="00F057DD"/>
    <w:rsid w:val="00F05AC8"/>
    <w:rsid w:val="00F05E96"/>
    <w:rsid w:val="00F07167"/>
    <w:rsid w:val="00F072D8"/>
    <w:rsid w:val="00F07CE0"/>
    <w:rsid w:val="00F115F5"/>
    <w:rsid w:val="00F118B0"/>
    <w:rsid w:val="00F11E40"/>
    <w:rsid w:val="00F13D05"/>
    <w:rsid w:val="00F14693"/>
    <w:rsid w:val="00F1679D"/>
    <w:rsid w:val="00F1682C"/>
    <w:rsid w:val="00F17AFA"/>
    <w:rsid w:val="00F20B91"/>
    <w:rsid w:val="00F21139"/>
    <w:rsid w:val="00F24B8B"/>
    <w:rsid w:val="00F30D2E"/>
    <w:rsid w:val="00F328CD"/>
    <w:rsid w:val="00F35516"/>
    <w:rsid w:val="00F35790"/>
    <w:rsid w:val="00F40094"/>
    <w:rsid w:val="00F4136D"/>
    <w:rsid w:val="00F4212E"/>
    <w:rsid w:val="00F42C20"/>
    <w:rsid w:val="00F43BB2"/>
    <w:rsid w:val="00F43E34"/>
    <w:rsid w:val="00F44B5F"/>
    <w:rsid w:val="00F4512A"/>
    <w:rsid w:val="00F470B2"/>
    <w:rsid w:val="00F5219F"/>
    <w:rsid w:val="00F53053"/>
    <w:rsid w:val="00F53FE2"/>
    <w:rsid w:val="00F575FF"/>
    <w:rsid w:val="00F60F8B"/>
    <w:rsid w:val="00F618EF"/>
    <w:rsid w:val="00F61DDD"/>
    <w:rsid w:val="00F62057"/>
    <w:rsid w:val="00F620BD"/>
    <w:rsid w:val="00F65582"/>
    <w:rsid w:val="00F66E75"/>
    <w:rsid w:val="00F67735"/>
    <w:rsid w:val="00F724BC"/>
    <w:rsid w:val="00F7257A"/>
    <w:rsid w:val="00F75708"/>
    <w:rsid w:val="00F77EB0"/>
    <w:rsid w:val="00F828A4"/>
    <w:rsid w:val="00F82BF6"/>
    <w:rsid w:val="00F8329B"/>
    <w:rsid w:val="00F83930"/>
    <w:rsid w:val="00F83A96"/>
    <w:rsid w:val="00F85FDA"/>
    <w:rsid w:val="00F874DC"/>
    <w:rsid w:val="00F87AFD"/>
    <w:rsid w:val="00F87CDD"/>
    <w:rsid w:val="00F87D5F"/>
    <w:rsid w:val="00F917C0"/>
    <w:rsid w:val="00F91C1B"/>
    <w:rsid w:val="00F933F0"/>
    <w:rsid w:val="00F93644"/>
    <w:rsid w:val="00F937A3"/>
    <w:rsid w:val="00F94715"/>
    <w:rsid w:val="00F96A3D"/>
    <w:rsid w:val="00F97FB7"/>
    <w:rsid w:val="00FA4718"/>
    <w:rsid w:val="00FA5477"/>
    <w:rsid w:val="00FA5848"/>
    <w:rsid w:val="00FA5FFD"/>
    <w:rsid w:val="00FA653E"/>
    <w:rsid w:val="00FA6899"/>
    <w:rsid w:val="00FA7F3D"/>
    <w:rsid w:val="00FB0509"/>
    <w:rsid w:val="00FB267D"/>
    <w:rsid w:val="00FB35DF"/>
    <w:rsid w:val="00FB38D8"/>
    <w:rsid w:val="00FB49C0"/>
    <w:rsid w:val="00FC051F"/>
    <w:rsid w:val="00FC0596"/>
    <w:rsid w:val="00FC06FF"/>
    <w:rsid w:val="00FC2342"/>
    <w:rsid w:val="00FC2656"/>
    <w:rsid w:val="00FC3EE6"/>
    <w:rsid w:val="00FC4DC9"/>
    <w:rsid w:val="00FC69B4"/>
    <w:rsid w:val="00FC6C59"/>
    <w:rsid w:val="00FD0330"/>
    <w:rsid w:val="00FD0694"/>
    <w:rsid w:val="00FD25BE"/>
    <w:rsid w:val="00FD2E70"/>
    <w:rsid w:val="00FD701C"/>
    <w:rsid w:val="00FD760B"/>
    <w:rsid w:val="00FD7AA7"/>
    <w:rsid w:val="00FE13B5"/>
    <w:rsid w:val="00FE2AB4"/>
    <w:rsid w:val="00FE5750"/>
    <w:rsid w:val="00FF0C0A"/>
    <w:rsid w:val="00FF1FCB"/>
    <w:rsid w:val="00FF33A2"/>
    <w:rsid w:val="00FF52D4"/>
    <w:rsid w:val="00FF5390"/>
    <w:rsid w:val="00FF61D5"/>
    <w:rsid w:val="00FF6AA4"/>
    <w:rsid w:val="00FF6B09"/>
    <w:rsid w:val="00FF73A3"/>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R4_bullets,列表段落1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FF33A2"/>
    <w:pPr>
      <w:widowControl w:val="0"/>
      <w:autoSpaceDE w:val="0"/>
      <w:autoSpaceDN w:val="0"/>
      <w:adjustRightInd w:val="0"/>
      <w:spacing w:after="0" w:line="240" w:lineRule="auto"/>
      <w:jc w:val="left"/>
    </w:pPr>
    <w:rPr>
      <w:rFonts w:ascii="Arial" w:eastAsiaTheme="minorEastAsia" w:hAnsi="Arial" w:cs="Arial"/>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27632170">
      <w:bodyDiv w:val="1"/>
      <w:marLeft w:val="0"/>
      <w:marRight w:val="0"/>
      <w:marTop w:val="0"/>
      <w:marBottom w:val="0"/>
      <w:divBdr>
        <w:top w:val="none" w:sz="0" w:space="0" w:color="auto"/>
        <w:left w:val="none" w:sz="0" w:space="0" w:color="auto"/>
        <w:bottom w:val="none" w:sz="0" w:space="0" w:color="auto"/>
        <w:right w:val="none" w:sz="0" w:space="0" w:color="auto"/>
      </w:divBdr>
      <w:divsChild>
        <w:div w:id="40715564">
          <w:marLeft w:val="0"/>
          <w:marRight w:val="0"/>
          <w:marTop w:val="0"/>
          <w:marBottom w:val="0"/>
          <w:divBdr>
            <w:top w:val="none" w:sz="0" w:space="0" w:color="auto"/>
            <w:left w:val="none" w:sz="0" w:space="0" w:color="auto"/>
            <w:bottom w:val="none" w:sz="0" w:space="0" w:color="auto"/>
            <w:right w:val="none" w:sz="0" w:space="0" w:color="auto"/>
          </w:divBdr>
        </w:div>
        <w:div w:id="1137139911">
          <w:marLeft w:val="0"/>
          <w:marRight w:val="0"/>
          <w:marTop w:val="0"/>
          <w:marBottom w:val="0"/>
          <w:divBdr>
            <w:top w:val="none" w:sz="0" w:space="0" w:color="auto"/>
            <w:left w:val="none" w:sz="0" w:space="0" w:color="auto"/>
            <w:bottom w:val="none" w:sz="0" w:space="0" w:color="auto"/>
            <w:right w:val="none" w:sz="0" w:space="0" w:color="auto"/>
          </w:divBdr>
        </w:div>
        <w:div w:id="1354958827">
          <w:marLeft w:val="0"/>
          <w:marRight w:val="0"/>
          <w:marTop w:val="0"/>
          <w:marBottom w:val="0"/>
          <w:divBdr>
            <w:top w:val="none" w:sz="0" w:space="0" w:color="auto"/>
            <w:left w:val="none" w:sz="0" w:space="0" w:color="auto"/>
            <w:bottom w:val="none" w:sz="0" w:space="0" w:color="auto"/>
            <w:right w:val="none" w:sz="0" w:space="0" w:color="auto"/>
          </w:divBdr>
        </w:div>
        <w:div w:id="1162618477">
          <w:marLeft w:val="0"/>
          <w:marRight w:val="0"/>
          <w:marTop w:val="0"/>
          <w:marBottom w:val="0"/>
          <w:divBdr>
            <w:top w:val="none" w:sz="0" w:space="0" w:color="auto"/>
            <w:left w:val="none" w:sz="0" w:space="0" w:color="auto"/>
            <w:bottom w:val="none" w:sz="0" w:space="0" w:color="auto"/>
            <w:right w:val="none" w:sz="0" w:space="0" w:color="auto"/>
          </w:divBdr>
        </w:div>
        <w:div w:id="864900836">
          <w:marLeft w:val="0"/>
          <w:marRight w:val="0"/>
          <w:marTop w:val="0"/>
          <w:marBottom w:val="0"/>
          <w:divBdr>
            <w:top w:val="none" w:sz="0" w:space="0" w:color="auto"/>
            <w:left w:val="none" w:sz="0" w:space="0" w:color="auto"/>
            <w:bottom w:val="none" w:sz="0" w:space="0" w:color="auto"/>
            <w:right w:val="none" w:sz="0" w:space="0" w:color="auto"/>
          </w:divBdr>
        </w:div>
      </w:divsChild>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496111234">
      <w:bodyDiv w:val="1"/>
      <w:marLeft w:val="0"/>
      <w:marRight w:val="0"/>
      <w:marTop w:val="0"/>
      <w:marBottom w:val="0"/>
      <w:divBdr>
        <w:top w:val="none" w:sz="0" w:space="0" w:color="auto"/>
        <w:left w:val="none" w:sz="0" w:space="0" w:color="auto"/>
        <w:bottom w:val="none" w:sz="0" w:space="0" w:color="auto"/>
        <w:right w:val="none" w:sz="0" w:space="0" w:color="auto"/>
      </w:divBdr>
      <w:divsChild>
        <w:div w:id="263535482">
          <w:marLeft w:val="274"/>
          <w:marRight w:val="0"/>
          <w:marTop w:val="0"/>
          <w:marBottom w:val="0"/>
          <w:divBdr>
            <w:top w:val="none" w:sz="0" w:space="0" w:color="auto"/>
            <w:left w:val="none" w:sz="0" w:space="0" w:color="auto"/>
            <w:bottom w:val="none" w:sz="0" w:space="0" w:color="auto"/>
            <w:right w:val="none" w:sz="0" w:space="0" w:color="auto"/>
          </w:divBdr>
        </w:div>
        <w:div w:id="183248025">
          <w:marLeft w:val="274"/>
          <w:marRight w:val="0"/>
          <w:marTop w:val="0"/>
          <w:marBottom w:val="0"/>
          <w:divBdr>
            <w:top w:val="none" w:sz="0" w:space="0" w:color="auto"/>
            <w:left w:val="none" w:sz="0" w:space="0" w:color="auto"/>
            <w:bottom w:val="none" w:sz="0" w:space="0" w:color="auto"/>
            <w:right w:val="none" w:sz="0" w:space="0" w:color="auto"/>
          </w:divBdr>
        </w:div>
      </w:divsChild>
    </w:div>
    <w:div w:id="727148955">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5904677">
      <w:bodyDiv w:val="1"/>
      <w:marLeft w:val="0"/>
      <w:marRight w:val="0"/>
      <w:marTop w:val="0"/>
      <w:marBottom w:val="0"/>
      <w:divBdr>
        <w:top w:val="none" w:sz="0" w:space="0" w:color="auto"/>
        <w:left w:val="none" w:sz="0" w:space="0" w:color="auto"/>
        <w:bottom w:val="none" w:sz="0" w:space="0" w:color="auto"/>
        <w:right w:val="none" w:sz="0" w:space="0" w:color="auto"/>
      </w:divBdr>
      <w:divsChild>
        <w:div w:id="1594824462">
          <w:marLeft w:val="0"/>
          <w:marRight w:val="0"/>
          <w:marTop w:val="0"/>
          <w:marBottom w:val="0"/>
          <w:divBdr>
            <w:top w:val="none" w:sz="0" w:space="0" w:color="auto"/>
            <w:left w:val="none" w:sz="0" w:space="0" w:color="auto"/>
            <w:bottom w:val="none" w:sz="0" w:space="0" w:color="auto"/>
            <w:right w:val="none" w:sz="0" w:space="0" w:color="auto"/>
          </w:divBdr>
        </w:div>
        <w:div w:id="202523622">
          <w:marLeft w:val="0"/>
          <w:marRight w:val="0"/>
          <w:marTop w:val="0"/>
          <w:marBottom w:val="0"/>
          <w:divBdr>
            <w:top w:val="none" w:sz="0" w:space="0" w:color="auto"/>
            <w:left w:val="none" w:sz="0" w:space="0" w:color="auto"/>
            <w:bottom w:val="none" w:sz="0" w:space="0" w:color="auto"/>
            <w:right w:val="none" w:sz="0" w:space="0" w:color="auto"/>
          </w:divBdr>
        </w:div>
        <w:div w:id="1585452855">
          <w:marLeft w:val="0"/>
          <w:marRight w:val="0"/>
          <w:marTop w:val="0"/>
          <w:marBottom w:val="0"/>
          <w:divBdr>
            <w:top w:val="none" w:sz="0" w:space="0" w:color="auto"/>
            <w:left w:val="none" w:sz="0" w:space="0" w:color="auto"/>
            <w:bottom w:val="none" w:sz="0" w:space="0" w:color="auto"/>
            <w:right w:val="none" w:sz="0" w:space="0" w:color="auto"/>
          </w:divBdr>
        </w:div>
      </w:divsChild>
    </w:div>
    <w:div w:id="888762771">
      <w:bodyDiv w:val="1"/>
      <w:marLeft w:val="0"/>
      <w:marRight w:val="0"/>
      <w:marTop w:val="0"/>
      <w:marBottom w:val="0"/>
      <w:divBdr>
        <w:top w:val="none" w:sz="0" w:space="0" w:color="auto"/>
        <w:left w:val="none" w:sz="0" w:space="0" w:color="auto"/>
        <w:bottom w:val="none" w:sz="0" w:space="0" w:color="auto"/>
        <w:right w:val="none" w:sz="0" w:space="0" w:color="auto"/>
      </w:divBdr>
    </w:div>
    <w:div w:id="981427483">
      <w:bodyDiv w:val="1"/>
      <w:marLeft w:val="0"/>
      <w:marRight w:val="0"/>
      <w:marTop w:val="0"/>
      <w:marBottom w:val="0"/>
      <w:divBdr>
        <w:top w:val="none" w:sz="0" w:space="0" w:color="auto"/>
        <w:left w:val="none" w:sz="0" w:space="0" w:color="auto"/>
        <w:bottom w:val="none" w:sz="0" w:space="0" w:color="auto"/>
        <w:right w:val="none" w:sz="0" w:space="0" w:color="auto"/>
      </w:divBdr>
      <w:divsChild>
        <w:div w:id="110976449">
          <w:marLeft w:val="0"/>
          <w:marRight w:val="0"/>
          <w:marTop w:val="0"/>
          <w:marBottom w:val="0"/>
          <w:divBdr>
            <w:top w:val="none" w:sz="0" w:space="0" w:color="auto"/>
            <w:left w:val="none" w:sz="0" w:space="0" w:color="auto"/>
            <w:bottom w:val="none" w:sz="0" w:space="0" w:color="auto"/>
            <w:right w:val="none" w:sz="0" w:space="0" w:color="auto"/>
          </w:divBdr>
        </w:div>
        <w:div w:id="1274629568">
          <w:marLeft w:val="0"/>
          <w:marRight w:val="0"/>
          <w:marTop w:val="0"/>
          <w:marBottom w:val="0"/>
          <w:divBdr>
            <w:top w:val="none" w:sz="0" w:space="0" w:color="auto"/>
            <w:left w:val="none" w:sz="0" w:space="0" w:color="auto"/>
            <w:bottom w:val="none" w:sz="0" w:space="0" w:color="auto"/>
            <w:right w:val="none" w:sz="0" w:space="0" w:color="auto"/>
          </w:divBdr>
        </w:div>
        <w:div w:id="1841382166">
          <w:marLeft w:val="0"/>
          <w:marRight w:val="0"/>
          <w:marTop w:val="0"/>
          <w:marBottom w:val="0"/>
          <w:divBdr>
            <w:top w:val="none" w:sz="0" w:space="0" w:color="auto"/>
            <w:left w:val="none" w:sz="0" w:space="0" w:color="auto"/>
            <w:bottom w:val="none" w:sz="0" w:space="0" w:color="auto"/>
            <w:right w:val="none" w:sz="0" w:space="0" w:color="auto"/>
          </w:divBdr>
        </w:div>
      </w:divsChild>
    </w:div>
    <w:div w:id="1005280490">
      <w:bodyDiv w:val="1"/>
      <w:marLeft w:val="0"/>
      <w:marRight w:val="0"/>
      <w:marTop w:val="0"/>
      <w:marBottom w:val="0"/>
      <w:divBdr>
        <w:top w:val="none" w:sz="0" w:space="0" w:color="auto"/>
        <w:left w:val="none" w:sz="0" w:space="0" w:color="auto"/>
        <w:bottom w:val="none" w:sz="0" w:space="0" w:color="auto"/>
        <w:right w:val="none" w:sz="0" w:space="0" w:color="auto"/>
      </w:divBdr>
      <w:divsChild>
        <w:div w:id="1371027775">
          <w:marLeft w:val="0"/>
          <w:marRight w:val="0"/>
          <w:marTop w:val="0"/>
          <w:marBottom w:val="0"/>
          <w:divBdr>
            <w:top w:val="none" w:sz="0" w:space="0" w:color="auto"/>
            <w:left w:val="none" w:sz="0" w:space="0" w:color="auto"/>
            <w:bottom w:val="none" w:sz="0" w:space="0" w:color="auto"/>
            <w:right w:val="none" w:sz="0" w:space="0" w:color="auto"/>
          </w:divBdr>
        </w:div>
        <w:div w:id="877090207">
          <w:marLeft w:val="0"/>
          <w:marRight w:val="0"/>
          <w:marTop w:val="0"/>
          <w:marBottom w:val="0"/>
          <w:divBdr>
            <w:top w:val="none" w:sz="0" w:space="0" w:color="auto"/>
            <w:left w:val="none" w:sz="0" w:space="0" w:color="auto"/>
            <w:bottom w:val="none" w:sz="0" w:space="0" w:color="auto"/>
            <w:right w:val="none" w:sz="0" w:space="0" w:color="auto"/>
          </w:divBdr>
        </w:div>
        <w:div w:id="1679503128">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1427926">
      <w:bodyDiv w:val="1"/>
      <w:marLeft w:val="0"/>
      <w:marRight w:val="0"/>
      <w:marTop w:val="0"/>
      <w:marBottom w:val="0"/>
      <w:divBdr>
        <w:top w:val="none" w:sz="0" w:space="0" w:color="auto"/>
        <w:left w:val="none" w:sz="0" w:space="0" w:color="auto"/>
        <w:bottom w:val="none" w:sz="0" w:space="0" w:color="auto"/>
        <w:right w:val="none" w:sz="0" w:space="0" w:color="auto"/>
      </w:divBdr>
      <w:divsChild>
        <w:div w:id="1276399074">
          <w:marLeft w:val="0"/>
          <w:marRight w:val="0"/>
          <w:marTop w:val="0"/>
          <w:marBottom w:val="0"/>
          <w:divBdr>
            <w:top w:val="none" w:sz="0" w:space="0" w:color="auto"/>
            <w:left w:val="none" w:sz="0" w:space="0" w:color="auto"/>
            <w:bottom w:val="none" w:sz="0" w:space="0" w:color="auto"/>
            <w:right w:val="none" w:sz="0" w:space="0" w:color="auto"/>
          </w:divBdr>
        </w:div>
        <w:div w:id="126700271">
          <w:marLeft w:val="0"/>
          <w:marRight w:val="0"/>
          <w:marTop w:val="0"/>
          <w:marBottom w:val="0"/>
          <w:divBdr>
            <w:top w:val="none" w:sz="0" w:space="0" w:color="auto"/>
            <w:left w:val="none" w:sz="0" w:space="0" w:color="auto"/>
            <w:bottom w:val="none" w:sz="0" w:space="0" w:color="auto"/>
            <w:right w:val="none" w:sz="0" w:space="0" w:color="auto"/>
          </w:divBdr>
        </w:div>
        <w:div w:id="1271595564">
          <w:marLeft w:val="0"/>
          <w:marRight w:val="0"/>
          <w:marTop w:val="0"/>
          <w:marBottom w:val="0"/>
          <w:divBdr>
            <w:top w:val="none" w:sz="0" w:space="0" w:color="auto"/>
            <w:left w:val="none" w:sz="0" w:space="0" w:color="auto"/>
            <w:bottom w:val="none" w:sz="0" w:space="0" w:color="auto"/>
            <w:right w:val="none" w:sz="0" w:space="0" w:color="auto"/>
          </w:divBdr>
        </w:div>
      </w:divsChild>
    </w:div>
    <w:div w:id="1258489815">
      <w:bodyDiv w:val="1"/>
      <w:marLeft w:val="0"/>
      <w:marRight w:val="0"/>
      <w:marTop w:val="0"/>
      <w:marBottom w:val="0"/>
      <w:divBdr>
        <w:top w:val="none" w:sz="0" w:space="0" w:color="auto"/>
        <w:left w:val="none" w:sz="0" w:space="0" w:color="auto"/>
        <w:bottom w:val="none" w:sz="0" w:space="0" w:color="auto"/>
        <w:right w:val="none" w:sz="0" w:space="0" w:color="auto"/>
      </w:divBdr>
      <w:divsChild>
        <w:div w:id="1711831968">
          <w:marLeft w:val="0"/>
          <w:marRight w:val="0"/>
          <w:marTop w:val="0"/>
          <w:marBottom w:val="0"/>
          <w:divBdr>
            <w:top w:val="none" w:sz="0" w:space="0" w:color="auto"/>
            <w:left w:val="none" w:sz="0" w:space="0" w:color="auto"/>
            <w:bottom w:val="none" w:sz="0" w:space="0" w:color="auto"/>
            <w:right w:val="none" w:sz="0" w:space="0" w:color="auto"/>
          </w:divBdr>
        </w:div>
        <w:div w:id="1189099043">
          <w:marLeft w:val="0"/>
          <w:marRight w:val="0"/>
          <w:marTop w:val="0"/>
          <w:marBottom w:val="0"/>
          <w:divBdr>
            <w:top w:val="none" w:sz="0" w:space="0" w:color="auto"/>
            <w:left w:val="none" w:sz="0" w:space="0" w:color="auto"/>
            <w:bottom w:val="none" w:sz="0" w:space="0" w:color="auto"/>
            <w:right w:val="none" w:sz="0" w:space="0" w:color="auto"/>
          </w:divBdr>
        </w:div>
        <w:div w:id="1818570744">
          <w:marLeft w:val="0"/>
          <w:marRight w:val="0"/>
          <w:marTop w:val="0"/>
          <w:marBottom w:val="0"/>
          <w:divBdr>
            <w:top w:val="none" w:sz="0" w:space="0" w:color="auto"/>
            <w:left w:val="none" w:sz="0" w:space="0" w:color="auto"/>
            <w:bottom w:val="none" w:sz="0" w:space="0" w:color="auto"/>
            <w:right w:val="none" w:sz="0" w:space="0" w:color="auto"/>
          </w:divBdr>
        </w:div>
        <w:div w:id="1266768792">
          <w:marLeft w:val="0"/>
          <w:marRight w:val="0"/>
          <w:marTop w:val="0"/>
          <w:marBottom w:val="0"/>
          <w:divBdr>
            <w:top w:val="none" w:sz="0" w:space="0" w:color="auto"/>
            <w:left w:val="none" w:sz="0" w:space="0" w:color="auto"/>
            <w:bottom w:val="none" w:sz="0" w:space="0" w:color="auto"/>
            <w:right w:val="none" w:sz="0" w:space="0" w:color="auto"/>
          </w:divBdr>
        </w:div>
        <w:div w:id="186261935">
          <w:marLeft w:val="0"/>
          <w:marRight w:val="0"/>
          <w:marTop w:val="0"/>
          <w:marBottom w:val="0"/>
          <w:divBdr>
            <w:top w:val="none" w:sz="0" w:space="0" w:color="auto"/>
            <w:left w:val="none" w:sz="0" w:space="0" w:color="auto"/>
            <w:bottom w:val="none" w:sz="0" w:space="0" w:color="auto"/>
            <w:right w:val="none" w:sz="0" w:space="0" w:color="auto"/>
          </w:divBdr>
        </w:div>
        <w:div w:id="1091269637">
          <w:marLeft w:val="0"/>
          <w:marRight w:val="0"/>
          <w:marTop w:val="0"/>
          <w:marBottom w:val="0"/>
          <w:divBdr>
            <w:top w:val="none" w:sz="0" w:space="0" w:color="auto"/>
            <w:left w:val="none" w:sz="0" w:space="0" w:color="auto"/>
            <w:bottom w:val="none" w:sz="0" w:space="0" w:color="auto"/>
            <w:right w:val="none" w:sz="0" w:space="0" w:color="auto"/>
          </w:divBdr>
        </w:div>
        <w:div w:id="447162225">
          <w:marLeft w:val="0"/>
          <w:marRight w:val="0"/>
          <w:marTop w:val="0"/>
          <w:marBottom w:val="0"/>
          <w:divBdr>
            <w:top w:val="none" w:sz="0" w:space="0" w:color="auto"/>
            <w:left w:val="none" w:sz="0" w:space="0" w:color="auto"/>
            <w:bottom w:val="none" w:sz="0" w:space="0" w:color="auto"/>
            <w:right w:val="none" w:sz="0" w:space="0" w:color="auto"/>
          </w:divBdr>
        </w:div>
        <w:div w:id="711423106">
          <w:marLeft w:val="0"/>
          <w:marRight w:val="0"/>
          <w:marTop w:val="0"/>
          <w:marBottom w:val="0"/>
          <w:divBdr>
            <w:top w:val="none" w:sz="0" w:space="0" w:color="auto"/>
            <w:left w:val="none" w:sz="0" w:space="0" w:color="auto"/>
            <w:bottom w:val="none" w:sz="0" w:space="0" w:color="auto"/>
            <w:right w:val="none" w:sz="0" w:space="0" w:color="auto"/>
          </w:divBdr>
        </w:div>
        <w:div w:id="1259362564">
          <w:marLeft w:val="0"/>
          <w:marRight w:val="0"/>
          <w:marTop w:val="0"/>
          <w:marBottom w:val="0"/>
          <w:divBdr>
            <w:top w:val="none" w:sz="0" w:space="0" w:color="auto"/>
            <w:left w:val="none" w:sz="0" w:space="0" w:color="auto"/>
            <w:bottom w:val="none" w:sz="0" w:space="0" w:color="auto"/>
            <w:right w:val="none" w:sz="0" w:space="0" w:color="auto"/>
          </w:divBdr>
        </w:div>
        <w:div w:id="1396280">
          <w:marLeft w:val="0"/>
          <w:marRight w:val="0"/>
          <w:marTop w:val="0"/>
          <w:marBottom w:val="0"/>
          <w:divBdr>
            <w:top w:val="none" w:sz="0" w:space="0" w:color="auto"/>
            <w:left w:val="none" w:sz="0" w:space="0" w:color="auto"/>
            <w:bottom w:val="none" w:sz="0" w:space="0" w:color="auto"/>
            <w:right w:val="none" w:sz="0" w:space="0" w:color="auto"/>
          </w:divBdr>
        </w:div>
      </w:divsChild>
    </w:div>
    <w:div w:id="1318268098">
      <w:bodyDiv w:val="1"/>
      <w:marLeft w:val="0"/>
      <w:marRight w:val="0"/>
      <w:marTop w:val="0"/>
      <w:marBottom w:val="0"/>
      <w:divBdr>
        <w:top w:val="none" w:sz="0" w:space="0" w:color="auto"/>
        <w:left w:val="none" w:sz="0" w:space="0" w:color="auto"/>
        <w:bottom w:val="none" w:sz="0" w:space="0" w:color="auto"/>
        <w:right w:val="none" w:sz="0" w:space="0" w:color="auto"/>
      </w:divBdr>
      <w:divsChild>
        <w:div w:id="739779">
          <w:marLeft w:val="0"/>
          <w:marRight w:val="0"/>
          <w:marTop w:val="0"/>
          <w:marBottom w:val="0"/>
          <w:divBdr>
            <w:top w:val="none" w:sz="0" w:space="0" w:color="auto"/>
            <w:left w:val="none" w:sz="0" w:space="0" w:color="auto"/>
            <w:bottom w:val="none" w:sz="0" w:space="0" w:color="auto"/>
            <w:right w:val="none" w:sz="0" w:space="0" w:color="auto"/>
          </w:divBdr>
        </w:div>
        <w:div w:id="1688142260">
          <w:marLeft w:val="0"/>
          <w:marRight w:val="0"/>
          <w:marTop w:val="0"/>
          <w:marBottom w:val="0"/>
          <w:divBdr>
            <w:top w:val="none" w:sz="0" w:space="0" w:color="auto"/>
            <w:left w:val="none" w:sz="0" w:space="0" w:color="auto"/>
            <w:bottom w:val="none" w:sz="0" w:space="0" w:color="auto"/>
            <w:right w:val="none" w:sz="0" w:space="0" w:color="auto"/>
          </w:divBdr>
        </w:div>
        <w:div w:id="1612126292">
          <w:marLeft w:val="0"/>
          <w:marRight w:val="0"/>
          <w:marTop w:val="0"/>
          <w:marBottom w:val="0"/>
          <w:divBdr>
            <w:top w:val="none" w:sz="0" w:space="0" w:color="auto"/>
            <w:left w:val="none" w:sz="0" w:space="0" w:color="auto"/>
            <w:bottom w:val="none" w:sz="0" w:space="0" w:color="auto"/>
            <w:right w:val="none" w:sz="0" w:space="0" w:color="auto"/>
          </w:divBdr>
        </w:div>
      </w:divsChild>
    </w:div>
    <w:div w:id="1320496836">
      <w:bodyDiv w:val="1"/>
      <w:marLeft w:val="0"/>
      <w:marRight w:val="0"/>
      <w:marTop w:val="0"/>
      <w:marBottom w:val="0"/>
      <w:divBdr>
        <w:top w:val="none" w:sz="0" w:space="0" w:color="auto"/>
        <w:left w:val="none" w:sz="0" w:space="0" w:color="auto"/>
        <w:bottom w:val="none" w:sz="0" w:space="0" w:color="auto"/>
        <w:right w:val="none" w:sz="0" w:space="0" w:color="auto"/>
      </w:divBdr>
      <w:divsChild>
        <w:div w:id="2039162389">
          <w:marLeft w:val="0"/>
          <w:marRight w:val="0"/>
          <w:marTop w:val="0"/>
          <w:marBottom w:val="0"/>
          <w:divBdr>
            <w:top w:val="none" w:sz="0" w:space="0" w:color="auto"/>
            <w:left w:val="none" w:sz="0" w:space="0" w:color="auto"/>
            <w:bottom w:val="none" w:sz="0" w:space="0" w:color="auto"/>
            <w:right w:val="none" w:sz="0" w:space="0" w:color="auto"/>
          </w:divBdr>
        </w:div>
        <w:div w:id="115293028">
          <w:marLeft w:val="0"/>
          <w:marRight w:val="0"/>
          <w:marTop w:val="0"/>
          <w:marBottom w:val="0"/>
          <w:divBdr>
            <w:top w:val="none" w:sz="0" w:space="0" w:color="auto"/>
            <w:left w:val="none" w:sz="0" w:space="0" w:color="auto"/>
            <w:bottom w:val="none" w:sz="0" w:space="0" w:color="auto"/>
            <w:right w:val="none" w:sz="0" w:space="0" w:color="auto"/>
          </w:divBdr>
        </w:div>
        <w:div w:id="298652663">
          <w:marLeft w:val="0"/>
          <w:marRight w:val="0"/>
          <w:marTop w:val="0"/>
          <w:marBottom w:val="0"/>
          <w:divBdr>
            <w:top w:val="none" w:sz="0" w:space="0" w:color="auto"/>
            <w:left w:val="none" w:sz="0" w:space="0" w:color="auto"/>
            <w:bottom w:val="none" w:sz="0" w:space="0" w:color="auto"/>
            <w:right w:val="none" w:sz="0" w:space="0" w:color="auto"/>
          </w:divBdr>
        </w:div>
        <w:div w:id="1876234476">
          <w:marLeft w:val="0"/>
          <w:marRight w:val="0"/>
          <w:marTop w:val="0"/>
          <w:marBottom w:val="0"/>
          <w:divBdr>
            <w:top w:val="none" w:sz="0" w:space="0" w:color="auto"/>
            <w:left w:val="none" w:sz="0" w:space="0" w:color="auto"/>
            <w:bottom w:val="none" w:sz="0" w:space="0" w:color="auto"/>
            <w:right w:val="none" w:sz="0" w:space="0" w:color="auto"/>
          </w:divBdr>
        </w:div>
        <w:div w:id="1049845855">
          <w:marLeft w:val="0"/>
          <w:marRight w:val="0"/>
          <w:marTop w:val="0"/>
          <w:marBottom w:val="0"/>
          <w:divBdr>
            <w:top w:val="none" w:sz="0" w:space="0" w:color="auto"/>
            <w:left w:val="none" w:sz="0" w:space="0" w:color="auto"/>
            <w:bottom w:val="none" w:sz="0" w:space="0" w:color="auto"/>
            <w:right w:val="none" w:sz="0" w:space="0" w:color="auto"/>
          </w:divBdr>
        </w:div>
      </w:divsChild>
    </w:div>
    <w:div w:id="1320813760">
      <w:bodyDiv w:val="1"/>
      <w:marLeft w:val="0"/>
      <w:marRight w:val="0"/>
      <w:marTop w:val="0"/>
      <w:marBottom w:val="0"/>
      <w:divBdr>
        <w:top w:val="none" w:sz="0" w:space="0" w:color="auto"/>
        <w:left w:val="none" w:sz="0" w:space="0" w:color="auto"/>
        <w:bottom w:val="none" w:sz="0" w:space="0" w:color="auto"/>
        <w:right w:val="none" w:sz="0" w:space="0" w:color="auto"/>
      </w:divBdr>
      <w:divsChild>
        <w:div w:id="332610004">
          <w:marLeft w:val="0"/>
          <w:marRight w:val="0"/>
          <w:marTop w:val="0"/>
          <w:marBottom w:val="0"/>
          <w:divBdr>
            <w:top w:val="none" w:sz="0" w:space="0" w:color="auto"/>
            <w:left w:val="none" w:sz="0" w:space="0" w:color="auto"/>
            <w:bottom w:val="none" w:sz="0" w:space="0" w:color="auto"/>
            <w:right w:val="none" w:sz="0" w:space="0" w:color="auto"/>
          </w:divBdr>
        </w:div>
        <w:div w:id="330837918">
          <w:marLeft w:val="0"/>
          <w:marRight w:val="0"/>
          <w:marTop w:val="0"/>
          <w:marBottom w:val="0"/>
          <w:divBdr>
            <w:top w:val="none" w:sz="0" w:space="0" w:color="auto"/>
            <w:left w:val="none" w:sz="0" w:space="0" w:color="auto"/>
            <w:bottom w:val="none" w:sz="0" w:space="0" w:color="auto"/>
            <w:right w:val="none" w:sz="0" w:space="0" w:color="auto"/>
          </w:divBdr>
        </w:div>
        <w:div w:id="1295481857">
          <w:marLeft w:val="0"/>
          <w:marRight w:val="0"/>
          <w:marTop w:val="0"/>
          <w:marBottom w:val="0"/>
          <w:divBdr>
            <w:top w:val="none" w:sz="0" w:space="0" w:color="auto"/>
            <w:left w:val="none" w:sz="0" w:space="0" w:color="auto"/>
            <w:bottom w:val="none" w:sz="0" w:space="0" w:color="auto"/>
            <w:right w:val="none" w:sz="0" w:space="0" w:color="auto"/>
          </w:divBdr>
        </w:div>
        <w:div w:id="1782264497">
          <w:marLeft w:val="0"/>
          <w:marRight w:val="0"/>
          <w:marTop w:val="0"/>
          <w:marBottom w:val="0"/>
          <w:divBdr>
            <w:top w:val="none" w:sz="0" w:space="0" w:color="auto"/>
            <w:left w:val="none" w:sz="0" w:space="0" w:color="auto"/>
            <w:bottom w:val="none" w:sz="0" w:space="0" w:color="auto"/>
            <w:right w:val="none" w:sz="0" w:space="0" w:color="auto"/>
          </w:divBdr>
        </w:div>
        <w:div w:id="876087040">
          <w:marLeft w:val="0"/>
          <w:marRight w:val="0"/>
          <w:marTop w:val="0"/>
          <w:marBottom w:val="0"/>
          <w:divBdr>
            <w:top w:val="none" w:sz="0" w:space="0" w:color="auto"/>
            <w:left w:val="none" w:sz="0" w:space="0" w:color="auto"/>
            <w:bottom w:val="none" w:sz="0" w:space="0" w:color="auto"/>
            <w:right w:val="none" w:sz="0" w:space="0" w:color="auto"/>
          </w:divBdr>
        </w:div>
        <w:div w:id="464742520">
          <w:marLeft w:val="0"/>
          <w:marRight w:val="0"/>
          <w:marTop w:val="0"/>
          <w:marBottom w:val="0"/>
          <w:divBdr>
            <w:top w:val="none" w:sz="0" w:space="0" w:color="auto"/>
            <w:left w:val="none" w:sz="0" w:space="0" w:color="auto"/>
            <w:bottom w:val="none" w:sz="0" w:space="0" w:color="auto"/>
            <w:right w:val="none" w:sz="0" w:space="0" w:color="auto"/>
          </w:divBdr>
        </w:div>
        <w:div w:id="2021080033">
          <w:marLeft w:val="0"/>
          <w:marRight w:val="0"/>
          <w:marTop w:val="0"/>
          <w:marBottom w:val="0"/>
          <w:divBdr>
            <w:top w:val="none" w:sz="0" w:space="0" w:color="auto"/>
            <w:left w:val="none" w:sz="0" w:space="0" w:color="auto"/>
            <w:bottom w:val="none" w:sz="0" w:space="0" w:color="auto"/>
            <w:right w:val="none" w:sz="0" w:space="0" w:color="auto"/>
          </w:divBdr>
        </w:div>
      </w:divsChild>
    </w:div>
    <w:div w:id="1369069580">
      <w:bodyDiv w:val="1"/>
      <w:marLeft w:val="0"/>
      <w:marRight w:val="0"/>
      <w:marTop w:val="0"/>
      <w:marBottom w:val="0"/>
      <w:divBdr>
        <w:top w:val="none" w:sz="0" w:space="0" w:color="auto"/>
        <w:left w:val="none" w:sz="0" w:space="0" w:color="auto"/>
        <w:bottom w:val="none" w:sz="0" w:space="0" w:color="auto"/>
        <w:right w:val="none" w:sz="0" w:space="0" w:color="auto"/>
      </w:divBdr>
    </w:div>
    <w:div w:id="1708068403">
      <w:bodyDiv w:val="1"/>
      <w:marLeft w:val="0"/>
      <w:marRight w:val="0"/>
      <w:marTop w:val="0"/>
      <w:marBottom w:val="0"/>
      <w:divBdr>
        <w:top w:val="none" w:sz="0" w:space="0" w:color="auto"/>
        <w:left w:val="none" w:sz="0" w:space="0" w:color="auto"/>
        <w:bottom w:val="none" w:sz="0" w:space="0" w:color="auto"/>
        <w:right w:val="none" w:sz="0" w:space="0" w:color="auto"/>
      </w:divBdr>
    </w:div>
    <w:div w:id="1713312318">
      <w:bodyDiv w:val="1"/>
      <w:marLeft w:val="0"/>
      <w:marRight w:val="0"/>
      <w:marTop w:val="0"/>
      <w:marBottom w:val="0"/>
      <w:divBdr>
        <w:top w:val="none" w:sz="0" w:space="0" w:color="auto"/>
        <w:left w:val="none" w:sz="0" w:space="0" w:color="auto"/>
        <w:bottom w:val="none" w:sz="0" w:space="0" w:color="auto"/>
        <w:right w:val="none" w:sz="0" w:space="0" w:color="auto"/>
      </w:divBdr>
      <w:divsChild>
        <w:div w:id="1576546383">
          <w:marLeft w:val="0"/>
          <w:marRight w:val="0"/>
          <w:marTop w:val="0"/>
          <w:marBottom w:val="0"/>
          <w:divBdr>
            <w:top w:val="none" w:sz="0" w:space="0" w:color="auto"/>
            <w:left w:val="none" w:sz="0" w:space="0" w:color="auto"/>
            <w:bottom w:val="none" w:sz="0" w:space="0" w:color="auto"/>
            <w:right w:val="none" w:sz="0" w:space="0" w:color="auto"/>
          </w:divBdr>
        </w:div>
        <w:div w:id="1309287245">
          <w:marLeft w:val="0"/>
          <w:marRight w:val="0"/>
          <w:marTop w:val="0"/>
          <w:marBottom w:val="0"/>
          <w:divBdr>
            <w:top w:val="none" w:sz="0" w:space="0" w:color="auto"/>
            <w:left w:val="none" w:sz="0" w:space="0" w:color="auto"/>
            <w:bottom w:val="none" w:sz="0" w:space="0" w:color="auto"/>
            <w:right w:val="none" w:sz="0" w:space="0" w:color="auto"/>
          </w:divBdr>
        </w:div>
        <w:div w:id="1677683822">
          <w:marLeft w:val="0"/>
          <w:marRight w:val="0"/>
          <w:marTop w:val="0"/>
          <w:marBottom w:val="0"/>
          <w:divBdr>
            <w:top w:val="none" w:sz="0" w:space="0" w:color="auto"/>
            <w:left w:val="none" w:sz="0" w:space="0" w:color="auto"/>
            <w:bottom w:val="none" w:sz="0" w:space="0" w:color="auto"/>
            <w:right w:val="none" w:sz="0" w:space="0" w:color="auto"/>
          </w:divBdr>
        </w:div>
      </w:divsChild>
    </w:div>
    <w:div w:id="1732077610">
      <w:bodyDiv w:val="1"/>
      <w:marLeft w:val="0"/>
      <w:marRight w:val="0"/>
      <w:marTop w:val="0"/>
      <w:marBottom w:val="0"/>
      <w:divBdr>
        <w:top w:val="none" w:sz="0" w:space="0" w:color="auto"/>
        <w:left w:val="none" w:sz="0" w:space="0" w:color="auto"/>
        <w:bottom w:val="none" w:sz="0" w:space="0" w:color="auto"/>
        <w:right w:val="none" w:sz="0" w:space="0" w:color="auto"/>
      </w:divBdr>
      <w:divsChild>
        <w:div w:id="654265871">
          <w:marLeft w:val="0"/>
          <w:marRight w:val="0"/>
          <w:marTop w:val="0"/>
          <w:marBottom w:val="0"/>
          <w:divBdr>
            <w:top w:val="none" w:sz="0" w:space="0" w:color="auto"/>
            <w:left w:val="none" w:sz="0" w:space="0" w:color="auto"/>
            <w:bottom w:val="none" w:sz="0" w:space="0" w:color="auto"/>
            <w:right w:val="none" w:sz="0" w:space="0" w:color="auto"/>
          </w:divBdr>
        </w:div>
        <w:div w:id="770126133">
          <w:marLeft w:val="0"/>
          <w:marRight w:val="0"/>
          <w:marTop w:val="0"/>
          <w:marBottom w:val="0"/>
          <w:divBdr>
            <w:top w:val="none" w:sz="0" w:space="0" w:color="auto"/>
            <w:left w:val="none" w:sz="0" w:space="0" w:color="auto"/>
            <w:bottom w:val="none" w:sz="0" w:space="0" w:color="auto"/>
            <w:right w:val="none" w:sz="0" w:space="0" w:color="auto"/>
          </w:divBdr>
        </w:div>
        <w:div w:id="1172836357">
          <w:marLeft w:val="0"/>
          <w:marRight w:val="0"/>
          <w:marTop w:val="0"/>
          <w:marBottom w:val="0"/>
          <w:divBdr>
            <w:top w:val="none" w:sz="0" w:space="0" w:color="auto"/>
            <w:left w:val="none" w:sz="0" w:space="0" w:color="auto"/>
            <w:bottom w:val="none" w:sz="0" w:space="0" w:color="auto"/>
            <w:right w:val="none" w:sz="0" w:space="0" w:color="auto"/>
          </w:divBdr>
        </w:div>
        <w:div w:id="545411164">
          <w:marLeft w:val="0"/>
          <w:marRight w:val="0"/>
          <w:marTop w:val="0"/>
          <w:marBottom w:val="0"/>
          <w:divBdr>
            <w:top w:val="none" w:sz="0" w:space="0" w:color="auto"/>
            <w:left w:val="none" w:sz="0" w:space="0" w:color="auto"/>
            <w:bottom w:val="none" w:sz="0" w:space="0" w:color="auto"/>
            <w:right w:val="none" w:sz="0" w:space="0" w:color="auto"/>
          </w:divBdr>
        </w:div>
        <w:div w:id="1811822179">
          <w:marLeft w:val="0"/>
          <w:marRight w:val="0"/>
          <w:marTop w:val="0"/>
          <w:marBottom w:val="0"/>
          <w:divBdr>
            <w:top w:val="none" w:sz="0" w:space="0" w:color="auto"/>
            <w:left w:val="none" w:sz="0" w:space="0" w:color="auto"/>
            <w:bottom w:val="none" w:sz="0" w:space="0" w:color="auto"/>
            <w:right w:val="none" w:sz="0" w:space="0" w:color="auto"/>
          </w:divBdr>
        </w:div>
        <w:div w:id="2088070338">
          <w:marLeft w:val="0"/>
          <w:marRight w:val="0"/>
          <w:marTop w:val="0"/>
          <w:marBottom w:val="0"/>
          <w:divBdr>
            <w:top w:val="none" w:sz="0" w:space="0" w:color="auto"/>
            <w:left w:val="none" w:sz="0" w:space="0" w:color="auto"/>
            <w:bottom w:val="none" w:sz="0" w:space="0" w:color="auto"/>
            <w:right w:val="none" w:sz="0" w:space="0" w:color="auto"/>
          </w:divBdr>
        </w:div>
        <w:div w:id="2132673734">
          <w:marLeft w:val="0"/>
          <w:marRight w:val="0"/>
          <w:marTop w:val="0"/>
          <w:marBottom w:val="0"/>
          <w:divBdr>
            <w:top w:val="none" w:sz="0" w:space="0" w:color="auto"/>
            <w:left w:val="none" w:sz="0" w:space="0" w:color="auto"/>
            <w:bottom w:val="none" w:sz="0" w:space="0" w:color="auto"/>
            <w:right w:val="none" w:sz="0" w:space="0" w:color="auto"/>
          </w:divBdr>
        </w:div>
        <w:div w:id="864439475">
          <w:marLeft w:val="0"/>
          <w:marRight w:val="0"/>
          <w:marTop w:val="0"/>
          <w:marBottom w:val="0"/>
          <w:divBdr>
            <w:top w:val="none" w:sz="0" w:space="0" w:color="auto"/>
            <w:left w:val="none" w:sz="0" w:space="0" w:color="auto"/>
            <w:bottom w:val="none" w:sz="0" w:space="0" w:color="auto"/>
            <w:right w:val="none" w:sz="0" w:space="0" w:color="auto"/>
          </w:divBdr>
        </w:div>
        <w:div w:id="522741703">
          <w:marLeft w:val="0"/>
          <w:marRight w:val="0"/>
          <w:marTop w:val="0"/>
          <w:marBottom w:val="0"/>
          <w:divBdr>
            <w:top w:val="none" w:sz="0" w:space="0" w:color="auto"/>
            <w:left w:val="none" w:sz="0" w:space="0" w:color="auto"/>
            <w:bottom w:val="none" w:sz="0" w:space="0" w:color="auto"/>
            <w:right w:val="none" w:sz="0" w:space="0" w:color="auto"/>
          </w:divBdr>
        </w:div>
      </w:divsChild>
    </w:div>
    <w:div w:id="1937521410">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3</Pages>
  <Words>772</Words>
  <Characters>4404</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Dan Liu/Advanced Solution Research Lab /SRC-Beijing/Engineer/Samsung Electronics</cp:lastModifiedBy>
  <cp:revision>56</cp:revision>
  <cp:lastPrinted>2019-04-25T01:09:00Z</cp:lastPrinted>
  <dcterms:created xsi:type="dcterms:W3CDTF">2025-10-02T05:25:00Z</dcterms:created>
  <dcterms:modified xsi:type="dcterms:W3CDTF">2025-10-03T13:57:00Z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E618DEA7AFC3C99F11807F023EDB888D96C7E90C8493AFC5D153D429CC8CACE9C74415D870BFB8A48FAFCA72419FEDE1D6380021305C47BF66EAC7AEECB06689</vt:lpwstr>
  </property>
</Properties>
</file>